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E8DE3C">
      <w:pPr>
        <w:spacing w:after="0" w:line="240" w:lineRule="auto"/>
        <w:jc w:val="center"/>
        <w:rPr>
          <w:rFonts w:ascii="Times New Roman" w:hAnsi="Times New Roman" w:eastAsia="Times New Roman" w:cs="Times New Roman"/>
          <w:b/>
          <w:sz w:val="24"/>
          <w:szCs w:val="24"/>
        </w:rPr>
      </w:pPr>
      <w:bookmarkStart w:id="0" w:name="_heading=h.gjdgxs" w:colFirst="0" w:colLast="0"/>
      <w:bookmarkEnd w:id="0"/>
      <w:r>
        <w:rPr>
          <w:rFonts w:ascii="Times New Roman" w:hAnsi="Times New Roman" w:eastAsia="Times New Roman" w:cs="Times New Roman"/>
          <w:b/>
          <w:sz w:val="24"/>
          <w:szCs w:val="24"/>
        </w:rPr>
        <w:t xml:space="preserve">Протокол внутреннего аудита </w:t>
      </w:r>
    </w:p>
    <w:p w14:paraId="7F58BD4E">
      <w:pPr>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от ___________ 20 ____ г.</w:t>
      </w:r>
      <w:bookmarkStart w:id="3" w:name="_GoBack"/>
      <w:bookmarkEnd w:id="3"/>
    </w:p>
    <w:p w14:paraId="2804DC4E">
      <w:pPr>
        <w:spacing w:after="0" w:line="240" w:lineRule="auto"/>
        <w:rPr>
          <w:rFonts w:ascii="Times New Roman" w:hAnsi="Times New Roman" w:eastAsia="Times New Roman" w:cs="Times New Roman"/>
          <w:b/>
          <w:sz w:val="24"/>
          <w:szCs w:val="24"/>
        </w:rPr>
      </w:pPr>
    </w:p>
    <w:p w14:paraId="34CD0687">
      <w:pPr>
        <w:widowControl w:val="0"/>
        <w:spacing w:after="0" w:line="240" w:lineRule="auto"/>
        <w:ind w:firstLine="1276"/>
        <w:rPr>
          <w:rFonts w:ascii="Times New Roman" w:hAnsi="Times New Roman" w:eastAsia="Times New Roman" w:cs="Times New Roman"/>
          <w:b/>
          <w:color w:val="000000"/>
          <w:sz w:val="24"/>
          <w:szCs w:val="24"/>
        </w:rPr>
      </w:pPr>
      <w:r>
        <w:rPr>
          <w:rFonts w:ascii="Times New Roman" w:hAnsi="Times New Roman" w:eastAsia="Times New Roman" w:cs="Times New Roman"/>
          <w:b/>
          <w:color w:val="000000"/>
          <w:sz w:val="24"/>
          <w:szCs w:val="24"/>
        </w:rPr>
        <w:t xml:space="preserve">Проверка проводилась согласно </w:t>
      </w:r>
    </w:p>
    <w:tbl>
      <w:tblPr>
        <w:tblStyle w:val="19"/>
        <w:tblW w:w="9498" w:type="dxa"/>
        <w:tblInd w:w="0" w:type="dxa"/>
        <w:tblLayout w:type="fixed"/>
        <w:tblCellMar>
          <w:top w:w="0" w:type="dxa"/>
          <w:left w:w="28" w:type="dxa"/>
          <w:bottom w:w="0" w:type="dxa"/>
          <w:right w:w="28" w:type="dxa"/>
        </w:tblCellMar>
      </w:tblPr>
      <w:tblGrid>
        <w:gridCol w:w="4678"/>
        <w:gridCol w:w="4820"/>
      </w:tblGrid>
      <w:tr w14:paraId="721E6A04">
        <w:tblPrEx>
          <w:tblCellMar>
            <w:top w:w="0" w:type="dxa"/>
            <w:left w:w="28" w:type="dxa"/>
            <w:bottom w:w="0" w:type="dxa"/>
            <w:right w:w="28" w:type="dxa"/>
          </w:tblCellMar>
        </w:tblPrEx>
        <w:trPr>
          <w:trHeight w:val="407" w:hRule="atLeast"/>
        </w:trPr>
        <w:tc>
          <w:tcPr>
            <w:tcW w:w="4678" w:type="dxa"/>
            <w:vAlign w:val="center"/>
          </w:tcPr>
          <w:p w14:paraId="3320F4F0">
            <w:pPr>
              <w:widowControl w:val="0"/>
              <w:spacing w:after="0" w:line="254" w:lineRule="auto"/>
              <w:ind w:firstLine="567"/>
              <w:jc w:val="center"/>
              <w:rPr>
                <w:rFonts w:ascii="Times New Roman" w:hAnsi="Times New Roman" w:eastAsia="Times New Roman" w:cs="Times New Roman"/>
                <w:color w:val="000000"/>
              </w:rPr>
            </w:pPr>
            <w:r>
              <w:rPr>
                <w:rFonts w:ascii="Times New Roman" w:hAnsi="Times New Roman" w:eastAsia="Times New Roman" w:cs="Times New Roman"/>
                <w:color w:val="000000"/>
              </w:rPr>
              <w:t>□ Годовому Плану-графику</w:t>
            </w:r>
          </w:p>
          <w:p w14:paraId="0D185EFE">
            <w:pPr>
              <w:widowControl w:val="0"/>
              <w:spacing w:after="0" w:line="254" w:lineRule="auto"/>
              <w:ind w:firstLine="567"/>
              <w:jc w:val="center"/>
              <w:rPr>
                <w:rFonts w:ascii="Times New Roman" w:hAnsi="Times New Roman" w:eastAsia="Times New Roman" w:cs="Times New Roman"/>
                <w:b/>
                <w:color w:val="000000"/>
                <w:sz w:val="24"/>
                <w:szCs w:val="24"/>
              </w:rPr>
            </w:pPr>
            <w:r>
              <w:rPr>
                <w:rFonts w:ascii="Times New Roman" w:hAnsi="Times New Roman" w:eastAsia="Times New Roman" w:cs="Times New Roman"/>
                <w:color w:val="000000"/>
              </w:rPr>
              <w:t>от «___» _________20____г.</w:t>
            </w:r>
          </w:p>
        </w:tc>
        <w:tc>
          <w:tcPr>
            <w:tcW w:w="4820" w:type="dxa"/>
            <w:vAlign w:val="center"/>
          </w:tcPr>
          <w:p w14:paraId="72A4FE38">
            <w:pPr>
              <w:spacing w:after="0" w:line="254" w:lineRule="auto"/>
              <w:ind w:firstLine="567"/>
              <w:jc w:val="center"/>
              <w:rPr>
                <w:rFonts w:ascii="Times New Roman" w:hAnsi="Times New Roman" w:eastAsia="Times New Roman" w:cs="Times New Roman"/>
                <w:color w:val="000000"/>
              </w:rPr>
            </w:pPr>
            <w:r>
              <w:rPr>
                <w:rFonts w:ascii="Times New Roman" w:hAnsi="Times New Roman" w:eastAsia="Times New Roman" w:cs="Times New Roman"/>
                <w:color w:val="000000"/>
              </w:rPr>
              <w:t>□ Внепланово</w:t>
            </w:r>
          </w:p>
          <w:p w14:paraId="20910E85">
            <w:pPr>
              <w:spacing w:after="0" w:line="254" w:lineRule="auto"/>
              <w:ind w:firstLine="567"/>
              <w:jc w:val="cente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 xml:space="preserve">        (План-график от «___» _________20____г.)</w:t>
            </w:r>
          </w:p>
        </w:tc>
      </w:tr>
    </w:tbl>
    <w:p w14:paraId="78331357">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color w:val="000000"/>
          <w:sz w:val="20"/>
          <w:szCs w:val="20"/>
        </w:rPr>
      </w:pPr>
    </w:p>
    <w:tbl>
      <w:tblPr>
        <w:tblStyle w:val="20"/>
        <w:tblW w:w="14578" w:type="dxa"/>
        <w:tblInd w:w="14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20"/>
        <w:gridCol w:w="3197"/>
        <w:gridCol w:w="7577"/>
        <w:gridCol w:w="536"/>
        <w:gridCol w:w="630"/>
        <w:gridCol w:w="1618"/>
      </w:tblGrid>
      <w:tr w14:paraId="19E2BB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shd w:val="clear" w:color="auto" w:fill="D9D9D9"/>
          </w:tcPr>
          <w:p w14:paraId="68128F84">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N</w:t>
            </w:r>
          </w:p>
          <w:p w14:paraId="15AA5395">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п/п</w:t>
            </w:r>
          </w:p>
        </w:tc>
        <w:tc>
          <w:tcPr>
            <w:tcW w:w="3197" w:type="dxa"/>
            <w:shd w:val="clear" w:color="auto" w:fill="D9D9D9"/>
          </w:tcPr>
          <w:p w14:paraId="2825F393">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Проверяемый процесс</w:t>
            </w:r>
          </w:p>
        </w:tc>
        <w:tc>
          <w:tcPr>
            <w:tcW w:w="7577" w:type="dxa"/>
            <w:shd w:val="clear" w:color="auto" w:fill="D9D9D9"/>
          </w:tcPr>
          <w:p w14:paraId="111B0AB5">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Требование</w:t>
            </w:r>
          </w:p>
        </w:tc>
        <w:tc>
          <w:tcPr>
            <w:tcW w:w="536" w:type="dxa"/>
            <w:shd w:val="clear" w:color="auto" w:fill="D9D9D9"/>
          </w:tcPr>
          <w:p w14:paraId="32838E0C">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Да</w:t>
            </w:r>
          </w:p>
          <w:p w14:paraId="4CB4B255">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w:t>
            </w:r>
          </w:p>
        </w:tc>
        <w:tc>
          <w:tcPr>
            <w:tcW w:w="630" w:type="dxa"/>
            <w:shd w:val="clear" w:color="auto" w:fill="D9D9D9"/>
          </w:tcPr>
          <w:p w14:paraId="7B8ABD97">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Нет</w:t>
            </w:r>
          </w:p>
          <w:p w14:paraId="246A9D0B">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w:t>
            </w:r>
          </w:p>
        </w:tc>
        <w:tc>
          <w:tcPr>
            <w:tcW w:w="1618" w:type="dxa"/>
            <w:shd w:val="clear" w:color="auto" w:fill="D9D9D9"/>
          </w:tcPr>
          <w:p w14:paraId="23B9DFD2">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Примечания</w:t>
            </w:r>
          </w:p>
        </w:tc>
      </w:tr>
      <w:tr w14:paraId="77A8F6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181E4369">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restart"/>
          </w:tcPr>
          <w:p w14:paraId="5EBC2E3B">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Общие требования СБПП</w:t>
            </w:r>
          </w:p>
        </w:tc>
        <w:tc>
          <w:tcPr>
            <w:tcW w:w="7577" w:type="dxa"/>
          </w:tcPr>
          <w:p w14:paraId="1D1E57E8">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Область применения ХАССП определена с учетом продукции, процессов и производственных площадок</w:t>
            </w:r>
          </w:p>
        </w:tc>
        <w:tc>
          <w:tcPr>
            <w:tcW w:w="536" w:type="dxa"/>
          </w:tcPr>
          <w:p w14:paraId="54E6A742">
            <w:pPr>
              <w:spacing w:after="0" w:line="240" w:lineRule="auto"/>
              <w:jc w:val="center"/>
              <w:rPr>
                <w:rFonts w:ascii="Times New Roman" w:hAnsi="Times New Roman" w:eastAsia="Times New Roman" w:cs="Times New Roman"/>
                <w:b/>
                <w:sz w:val="24"/>
                <w:szCs w:val="24"/>
              </w:rPr>
            </w:pPr>
          </w:p>
        </w:tc>
        <w:tc>
          <w:tcPr>
            <w:tcW w:w="630" w:type="dxa"/>
          </w:tcPr>
          <w:p w14:paraId="07709729">
            <w:pPr>
              <w:spacing w:after="0" w:line="240" w:lineRule="auto"/>
              <w:jc w:val="center"/>
              <w:rPr>
                <w:rFonts w:ascii="Times New Roman" w:hAnsi="Times New Roman" w:eastAsia="Times New Roman" w:cs="Times New Roman"/>
                <w:b/>
                <w:sz w:val="24"/>
                <w:szCs w:val="24"/>
              </w:rPr>
            </w:pPr>
          </w:p>
        </w:tc>
        <w:tc>
          <w:tcPr>
            <w:tcW w:w="1618" w:type="dxa"/>
          </w:tcPr>
          <w:p w14:paraId="193564ED">
            <w:pPr>
              <w:spacing w:after="0" w:line="240" w:lineRule="auto"/>
              <w:jc w:val="center"/>
              <w:rPr>
                <w:rFonts w:ascii="Times New Roman" w:hAnsi="Times New Roman" w:eastAsia="Times New Roman" w:cs="Times New Roman"/>
                <w:b/>
                <w:sz w:val="24"/>
                <w:szCs w:val="24"/>
              </w:rPr>
            </w:pPr>
          </w:p>
        </w:tc>
      </w:tr>
      <w:tr w14:paraId="7D1A22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7111AA6E">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4D259296">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Pr>
          <w:p w14:paraId="1BEE1CD6">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Организация обеспечивает документированный контроль за процессами, переданными в субподряд, а также самостоятельный контроль за процессами</w:t>
            </w:r>
          </w:p>
        </w:tc>
        <w:tc>
          <w:tcPr>
            <w:tcW w:w="536" w:type="dxa"/>
          </w:tcPr>
          <w:p w14:paraId="2C0C6CAD">
            <w:pPr>
              <w:spacing w:after="0" w:line="240" w:lineRule="auto"/>
              <w:jc w:val="center"/>
              <w:rPr>
                <w:rFonts w:ascii="Times New Roman" w:hAnsi="Times New Roman" w:eastAsia="Times New Roman" w:cs="Times New Roman"/>
                <w:b/>
                <w:sz w:val="24"/>
                <w:szCs w:val="24"/>
              </w:rPr>
            </w:pPr>
          </w:p>
        </w:tc>
        <w:tc>
          <w:tcPr>
            <w:tcW w:w="630" w:type="dxa"/>
          </w:tcPr>
          <w:p w14:paraId="0ECA7071">
            <w:pPr>
              <w:spacing w:after="0" w:line="240" w:lineRule="auto"/>
              <w:jc w:val="center"/>
              <w:rPr>
                <w:rFonts w:ascii="Times New Roman" w:hAnsi="Times New Roman" w:eastAsia="Times New Roman" w:cs="Times New Roman"/>
                <w:b/>
                <w:sz w:val="24"/>
                <w:szCs w:val="24"/>
              </w:rPr>
            </w:pPr>
          </w:p>
        </w:tc>
        <w:tc>
          <w:tcPr>
            <w:tcW w:w="1618" w:type="dxa"/>
          </w:tcPr>
          <w:p w14:paraId="169C9FBC">
            <w:pPr>
              <w:spacing w:after="0" w:line="240" w:lineRule="auto"/>
              <w:jc w:val="center"/>
              <w:rPr>
                <w:rFonts w:ascii="Times New Roman" w:hAnsi="Times New Roman" w:eastAsia="Times New Roman" w:cs="Times New Roman"/>
                <w:b/>
                <w:sz w:val="24"/>
                <w:szCs w:val="24"/>
              </w:rPr>
            </w:pPr>
          </w:p>
        </w:tc>
      </w:tr>
      <w:tr w14:paraId="059F92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58F5CBC3">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5B8C66AC">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Pr>
          <w:p w14:paraId="0B828B04">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Назначена группа безопасности пищевой продукции и руководитель группы безопасности пищевой продукции</w:t>
            </w:r>
          </w:p>
        </w:tc>
        <w:tc>
          <w:tcPr>
            <w:tcW w:w="536" w:type="dxa"/>
          </w:tcPr>
          <w:p w14:paraId="1C63455B">
            <w:pPr>
              <w:spacing w:after="0" w:line="240" w:lineRule="auto"/>
              <w:jc w:val="center"/>
              <w:rPr>
                <w:rFonts w:ascii="Times New Roman" w:hAnsi="Times New Roman" w:eastAsia="Times New Roman" w:cs="Times New Roman"/>
                <w:b/>
                <w:sz w:val="24"/>
                <w:szCs w:val="24"/>
              </w:rPr>
            </w:pPr>
          </w:p>
        </w:tc>
        <w:tc>
          <w:tcPr>
            <w:tcW w:w="630" w:type="dxa"/>
          </w:tcPr>
          <w:p w14:paraId="7049FFCC">
            <w:pPr>
              <w:spacing w:after="0" w:line="240" w:lineRule="auto"/>
              <w:jc w:val="center"/>
              <w:rPr>
                <w:rFonts w:ascii="Times New Roman" w:hAnsi="Times New Roman" w:eastAsia="Times New Roman" w:cs="Times New Roman"/>
                <w:b/>
                <w:sz w:val="24"/>
                <w:szCs w:val="24"/>
              </w:rPr>
            </w:pPr>
          </w:p>
        </w:tc>
        <w:tc>
          <w:tcPr>
            <w:tcW w:w="1618" w:type="dxa"/>
          </w:tcPr>
          <w:p w14:paraId="4F28C41F">
            <w:pPr>
              <w:spacing w:after="0" w:line="240" w:lineRule="auto"/>
              <w:jc w:val="center"/>
              <w:rPr>
                <w:rFonts w:ascii="Times New Roman" w:hAnsi="Times New Roman" w:eastAsia="Times New Roman" w:cs="Times New Roman"/>
                <w:b/>
                <w:sz w:val="24"/>
                <w:szCs w:val="24"/>
              </w:rPr>
            </w:pPr>
          </w:p>
        </w:tc>
      </w:tr>
      <w:tr w14:paraId="25BF4A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6A5254FC">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60A88C77">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Pr>
          <w:p w14:paraId="53DC133D">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Имеются записи, подтверждающие, что группа безопасности пищевой продукции обладает знаниями в области продукции, процессов, инфраструктуры и опасностей, угрожающих безопасности пищевой продукции</w:t>
            </w:r>
          </w:p>
        </w:tc>
        <w:tc>
          <w:tcPr>
            <w:tcW w:w="536" w:type="dxa"/>
          </w:tcPr>
          <w:p w14:paraId="4D1D733A">
            <w:pPr>
              <w:spacing w:after="0" w:line="240" w:lineRule="auto"/>
              <w:jc w:val="center"/>
              <w:rPr>
                <w:rFonts w:ascii="Times New Roman" w:hAnsi="Times New Roman" w:eastAsia="Times New Roman" w:cs="Times New Roman"/>
                <w:b/>
                <w:sz w:val="24"/>
                <w:szCs w:val="24"/>
              </w:rPr>
            </w:pPr>
          </w:p>
        </w:tc>
        <w:tc>
          <w:tcPr>
            <w:tcW w:w="630" w:type="dxa"/>
          </w:tcPr>
          <w:p w14:paraId="7EA51199">
            <w:pPr>
              <w:spacing w:after="0" w:line="240" w:lineRule="auto"/>
              <w:jc w:val="center"/>
              <w:rPr>
                <w:rFonts w:ascii="Times New Roman" w:hAnsi="Times New Roman" w:eastAsia="Times New Roman" w:cs="Times New Roman"/>
                <w:b/>
                <w:sz w:val="24"/>
                <w:szCs w:val="24"/>
              </w:rPr>
            </w:pPr>
          </w:p>
        </w:tc>
        <w:tc>
          <w:tcPr>
            <w:tcW w:w="1618" w:type="dxa"/>
          </w:tcPr>
          <w:p w14:paraId="7AE5875C">
            <w:pPr>
              <w:spacing w:after="0" w:line="240" w:lineRule="auto"/>
              <w:jc w:val="center"/>
              <w:rPr>
                <w:rFonts w:ascii="Times New Roman" w:hAnsi="Times New Roman" w:eastAsia="Times New Roman" w:cs="Times New Roman"/>
                <w:b/>
                <w:sz w:val="24"/>
                <w:szCs w:val="24"/>
              </w:rPr>
            </w:pPr>
          </w:p>
        </w:tc>
      </w:tr>
      <w:tr w14:paraId="73212F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3955426C">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748FA105">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Pr>
          <w:p w14:paraId="4B12E76E">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Организация имеет действующие свидетельства и сертификаты/декларации, необходимые для всех видов деятельности и изготавливаемой продукции</w:t>
            </w:r>
          </w:p>
        </w:tc>
        <w:tc>
          <w:tcPr>
            <w:tcW w:w="536" w:type="dxa"/>
          </w:tcPr>
          <w:p w14:paraId="3B610E01">
            <w:pPr>
              <w:spacing w:after="0" w:line="240" w:lineRule="auto"/>
              <w:jc w:val="center"/>
              <w:rPr>
                <w:rFonts w:ascii="Times New Roman" w:hAnsi="Times New Roman" w:eastAsia="Times New Roman" w:cs="Times New Roman"/>
                <w:b/>
                <w:sz w:val="24"/>
                <w:szCs w:val="24"/>
              </w:rPr>
            </w:pPr>
          </w:p>
        </w:tc>
        <w:tc>
          <w:tcPr>
            <w:tcW w:w="630" w:type="dxa"/>
          </w:tcPr>
          <w:p w14:paraId="1A71F40D">
            <w:pPr>
              <w:spacing w:after="0" w:line="240" w:lineRule="auto"/>
              <w:jc w:val="center"/>
              <w:rPr>
                <w:rFonts w:ascii="Times New Roman" w:hAnsi="Times New Roman" w:eastAsia="Times New Roman" w:cs="Times New Roman"/>
                <w:b/>
                <w:sz w:val="24"/>
                <w:szCs w:val="24"/>
              </w:rPr>
            </w:pPr>
          </w:p>
        </w:tc>
        <w:tc>
          <w:tcPr>
            <w:tcW w:w="1618" w:type="dxa"/>
          </w:tcPr>
          <w:p w14:paraId="34582FA7">
            <w:pPr>
              <w:spacing w:after="0" w:line="240" w:lineRule="auto"/>
              <w:jc w:val="center"/>
              <w:rPr>
                <w:rFonts w:ascii="Times New Roman" w:hAnsi="Times New Roman" w:eastAsia="Times New Roman" w:cs="Times New Roman"/>
                <w:b/>
                <w:sz w:val="24"/>
                <w:szCs w:val="24"/>
              </w:rPr>
            </w:pPr>
          </w:p>
        </w:tc>
      </w:tr>
      <w:tr w14:paraId="465639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08A3AE15">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60EA4CDA">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Pr>
          <w:p w14:paraId="57FDD953">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Разработаны технологические схемы / блок-схемы для каждого продукта или </w:t>
            </w:r>
            <w:r>
              <w:rPr>
                <w:rFonts w:ascii="Times New Roman" w:hAnsi="Times New Roman" w:eastAsia="Times New Roman" w:cs="Times New Roman"/>
                <w:sz w:val="20"/>
                <w:szCs w:val="20"/>
                <w:u w:val="single"/>
              </w:rPr>
              <w:t>группы продукции</w:t>
            </w:r>
          </w:p>
        </w:tc>
        <w:tc>
          <w:tcPr>
            <w:tcW w:w="536" w:type="dxa"/>
          </w:tcPr>
          <w:p w14:paraId="69ADDFBF">
            <w:pPr>
              <w:spacing w:after="0" w:line="240" w:lineRule="auto"/>
              <w:jc w:val="center"/>
              <w:rPr>
                <w:rFonts w:ascii="Times New Roman" w:hAnsi="Times New Roman" w:eastAsia="Times New Roman" w:cs="Times New Roman"/>
                <w:b/>
                <w:sz w:val="24"/>
                <w:szCs w:val="24"/>
              </w:rPr>
            </w:pPr>
          </w:p>
        </w:tc>
        <w:tc>
          <w:tcPr>
            <w:tcW w:w="630" w:type="dxa"/>
          </w:tcPr>
          <w:p w14:paraId="5205B376">
            <w:pPr>
              <w:spacing w:after="0" w:line="240" w:lineRule="auto"/>
              <w:jc w:val="center"/>
              <w:rPr>
                <w:rFonts w:ascii="Times New Roman" w:hAnsi="Times New Roman" w:eastAsia="Times New Roman" w:cs="Times New Roman"/>
                <w:b/>
                <w:sz w:val="24"/>
                <w:szCs w:val="24"/>
              </w:rPr>
            </w:pPr>
          </w:p>
        </w:tc>
        <w:tc>
          <w:tcPr>
            <w:tcW w:w="1618" w:type="dxa"/>
          </w:tcPr>
          <w:p w14:paraId="51195F74">
            <w:pPr>
              <w:spacing w:after="0" w:line="240" w:lineRule="auto"/>
              <w:jc w:val="center"/>
              <w:rPr>
                <w:rFonts w:ascii="Times New Roman" w:hAnsi="Times New Roman" w:eastAsia="Times New Roman" w:cs="Times New Roman"/>
                <w:b/>
                <w:sz w:val="24"/>
                <w:szCs w:val="24"/>
              </w:rPr>
            </w:pPr>
          </w:p>
        </w:tc>
      </w:tr>
      <w:tr w14:paraId="4B9DA1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2459656B">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774D53AA">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Pr>
          <w:p w14:paraId="778C2463">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 xml:space="preserve">Определены Критические Контрольные Точки, установлены пределы для каждой ККТ. Установлена система мониторинга для каждой ККТ.  Мониторинг и контроль относительно каждой ККТ показаны в отчетах, в которых указано ответственное лицо, а также дата и результат. Отчеты мониторинга хранятся в течение 6 мес. </w:t>
            </w:r>
          </w:p>
        </w:tc>
        <w:tc>
          <w:tcPr>
            <w:tcW w:w="536" w:type="dxa"/>
          </w:tcPr>
          <w:p w14:paraId="7A85FF8D">
            <w:pPr>
              <w:spacing w:after="0" w:line="240" w:lineRule="auto"/>
              <w:jc w:val="center"/>
              <w:rPr>
                <w:rFonts w:ascii="Times New Roman" w:hAnsi="Times New Roman" w:eastAsia="Times New Roman" w:cs="Times New Roman"/>
                <w:b/>
                <w:sz w:val="24"/>
                <w:szCs w:val="24"/>
              </w:rPr>
            </w:pPr>
          </w:p>
        </w:tc>
        <w:tc>
          <w:tcPr>
            <w:tcW w:w="630" w:type="dxa"/>
          </w:tcPr>
          <w:p w14:paraId="50510BD4">
            <w:pPr>
              <w:spacing w:after="0" w:line="240" w:lineRule="auto"/>
              <w:jc w:val="center"/>
              <w:rPr>
                <w:rFonts w:ascii="Times New Roman" w:hAnsi="Times New Roman" w:eastAsia="Times New Roman" w:cs="Times New Roman"/>
                <w:b/>
                <w:sz w:val="24"/>
                <w:szCs w:val="24"/>
              </w:rPr>
            </w:pPr>
          </w:p>
        </w:tc>
        <w:tc>
          <w:tcPr>
            <w:tcW w:w="1618" w:type="dxa"/>
          </w:tcPr>
          <w:p w14:paraId="05646C35">
            <w:pPr>
              <w:spacing w:after="0" w:line="240" w:lineRule="auto"/>
              <w:jc w:val="center"/>
              <w:rPr>
                <w:rFonts w:ascii="Times New Roman" w:hAnsi="Times New Roman" w:eastAsia="Times New Roman" w:cs="Times New Roman"/>
                <w:b/>
                <w:sz w:val="24"/>
                <w:szCs w:val="24"/>
              </w:rPr>
            </w:pPr>
          </w:p>
        </w:tc>
      </w:tr>
      <w:tr w14:paraId="3EB227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19305960">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1B1D0692">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Pr>
          <w:p w14:paraId="7FAB5D9F">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Определены Корректирующие действия для каждой ККТ. Если по результатам мониторинга выявлен выход за критические пределы, предприняты и задокументированы соответствующие корректирующие действия.</w:t>
            </w:r>
          </w:p>
        </w:tc>
        <w:tc>
          <w:tcPr>
            <w:tcW w:w="536" w:type="dxa"/>
          </w:tcPr>
          <w:p w14:paraId="545EE50D">
            <w:pPr>
              <w:spacing w:after="0" w:line="240" w:lineRule="auto"/>
              <w:jc w:val="center"/>
              <w:rPr>
                <w:rFonts w:ascii="Times New Roman" w:hAnsi="Times New Roman" w:eastAsia="Times New Roman" w:cs="Times New Roman"/>
                <w:b/>
                <w:sz w:val="24"/>
                <w:szCs w:val="24"/>
              </w:rPr>
            </w:pPr>
          </w:p>
        </w:tc>
        <w:tc>
          <w:tcPr>
            <w:tcW w:w="630" w:type="dxa"/>
          </w:tcPr>
          <w:p w14:paraId="3F1263EA">
            <w:pPr>
              <w:spacing w:after="0" w:line="240" w:lineRule="auto"/>
              <w:jc w:val="center"/>
              <w:rPr>
                <w:rFonts w:ascii="Times New Roman" w:hAnsi="Times New Roman" w:eastAsia="Times New Roman" w:cs="Times New Roman"/>
                <w:b/>
                <w:sz w:val="24"/>
                <w:szCs w:val="24"/>
              </w:rPr>
            </w:pPr>
          </w:p>
        </w:tc>
        <w:tc>
          <w:tcPr>
            <w:tcW w:w="1618" w:type="dxa"/>
          </w:tcPr>
          <w:p w14:paraId="18383EC8">
            <w:pPr>
              <w:spacing w:after="0" w:line="240" w:lineRule="auto"/>
              <w:jc w:val="center"/>
              <w:rPr>
                <w:rFonts w:ascii="Times New Roman" w:hAnsi="Times New Roman" w:eastAsia="Times New Roman" w:cs="Times New Roman"/>
                <w:b/>
                <w:sz w:val="24"/>
                <w:szCs w:val="24"/>
              </w:rPr>
            </w:pPr>
          </w:p>
        </w:tc>
      </w:tr>
      <w:tr w14:paraId="2CF4A4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67448A93">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22C1FC06">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Pr>
          <w:p w14:paraId="63F49EC9">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Определены процедуры проверки для подтверждения, что система НАССР эффективна. Результаты проверки должны быть зарегистрированы в системе НАССР. </w:t>
            </w:r>
          </w:p>
          <w:p w14:paraId="5917B572">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Примеры действия проверок включают:                                                                                                       • внутренние аудиты </w:t>
            </w:r>
          </w:p>
          <w:p w14:paraId="5EB25311">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анализ мониторинга и документации</w:t>
            </w:r>
          </w:p>
          <w:p w14:paraId="06B930EB">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 пробоотбор</w:t>
            </w:r>
          </w:p>
        </w:tc>
        <w:tc>
          <w:tcPr>
            <w:tcW w:w="536" w:type="dxa"/>
          </w:tcPr>
          <w:p w14:paraId="77346DC4">
            <w:pPr>
              <w:spacing w:after="0" w:line="240" w:lineRule="auto"/>
              <w:jc w:val="center"/>
              <w:rPr>
                <w:rFonts w:ascii="Times New Roman" w:hAnsi="Times New Roman" w:eastAsia="Times New Roman" w:cs="Times New Roman"/>
                <w:b/>
                <w:sz w:val="24"/>
                <w:szCs w:val="24"/>
              </w:rPr>
            </w:pPr>
          </w:p>
        </w:tc>
        <w:tc>
          <w:tcPr>
            <w:tcW w:w="630" w:type="dxa"/>
          </w:tcPr>
          <w:p w14:paraId="4E41D4C0">
            <w:pPr>
              <w:spacing w:after="0" w:line="240" w:lineRule="auto"/>
              <w:jc w:val="center"/>
              <w:rPr>
                <w:rFonts w:ascii="Times New Roman" w:hAnsi="Times New Roman" w:eastAsia="Times New Roman" w:cs="Times New Roman"/>
                <w:b/>
                <w:sz w:val="24"/>
                <w:szCs w:val="24"/>
              </w:rPr>
            </w:pPr>
          </w:p>
        </w:tc>
        <w:tc>
          <w:tcPr>
            <w:tcW w:w="1618" w:type="dxa"/>
          </w:tcPr>
          <w:p w14:paraId="5B8BB5A4">
            <w:pPr>
              <w:spacing w:after="0" w:line="240" w:lineRule="auto"/>
              <w:jc w:val="center"/>
              <w:rPr>
                <w:rFonts w:ascii="Times New Roman" w:hAnsi="Times New Roman" w:eastAsia="Times New Roman" w:cs="Times New Roman"/>
                <w:b/>
                <w:sz w:val="24"/>
                <w:szCs w:val="24"/>
              </w:rPr>
            </w:pPr>
          </w:p>
        </w:tc>
      </w:tr>
      <w:tr w14:paraId="1970DA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72D3E7AA">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3C2EB99F">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Pr>
          <w:p w14:paraId="705298EB">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Область применения ХАССП определена с учетом продукции, процессов и производственных площадок</w:t>
            </w:r>
          </w:p>
        </w:tc>
        <w:tc>
          <w:tcPr>
            <w:tcW w:w="536" w:type="dxa"/>
          </w:tcPr>
          <w:p w14:paraId="5602F508">
            <w:pPr>
              <w:spacing w:after="0" w:line="240" w:lineRule="auto"/>
              <w:jc w:val="center"/>
              <w:rPr>
                <w:rFonts w:ascii="Times New Roman" w:hAnsi="Times New Roman" w:eastAsia="Times New Roman" w:cs="Times New Roman"/>
                <w:b/>
                <w:sz w:val="24"/>
                <w:szCs w:val="24"/>
              </w:rPr>
            </w:pPr>
          </w:p>
        </w:tc>
        <w:tc>
          <w:tcPr>
            <w:tcW w:w="630" w:type="dxa"/>
          </w:tcPr>
          <w:p w14:paraId="264D3401">
            <w:pPr>
              <w:spacing w:after="0" w:line="240" w:lineRule="auto"/>
              <w:jc w:val="center"/>
              <w:rPr>
                <w:rFonts w:ascii="Times New Roman" w:hAnsi="Times New Roman" w:eastAsia="Times New Roman" w:cs="Times New Roman"/>
                <w:b/>
                <w:sz w:val="24"/>
                <w:szCs w:val="24"/>
              </w:rPr>
            </w:pPr>
          </w:p>
        </w:tc>
        <w:tc>
          <w:tcPr>
            <w:tcW w:w="1618" w:type="dxa"/>
          </w:tcPr>
          <w:p w14:paraId="13D99F9D">
            <w:pPr>
              <w:spacing w:after="0" w:line="240" w:lineRule="auto"/>
              <w:jc w:val="center"/>
              <w:rPr>
                <w:rFonts w:ascii="Times New Roman" w:hAnsi="Times New Roman" w:eastAsia="Times New Roman" w:cs="Times New Roman"/>
                <w:b/>
                <w:sz w:val="24"/>
                <w:szCs w:val="24"/>
              </w:rPr>
            </w:pPr>
          </w:p>
        </w:tc>
      </w:tr>
      <w:tr w14:paraId="7F08ED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665F0D32">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restart"/>
          </w:tcPr>
          <w:p w14:paraId="72C21E8E">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Требования к документации</w:t>
            </w:r>
          </w:p>
        </w:tc>
        <w:tc>
          <w:tcPr>
            <w:tcW w:w="7577" w:type="dxa"/>
            <w:tcBorders>
              <w:top w:val="nil"/>
              <w:left w:val="nil"/>
              <w:right w:val="single" w:color="000000" w:sz="4" w:space="0"/>
            </w:tcBorders>
            <w:shd w:val="clear" w:color="auto" w:fill="auto"/>
          </w:tcPr>
          <w:p w14:paraId="031193C1">
            <w:pPr>
              <w:spacing w:after="0" w:line="240" w:lineRule="auto"/>
              <w:rPr>
                <w:rFonts w:ascii="Times New Roman" w:hAnsi="Times New Roman" w:eastAsia="Times New Roman" w:cs="Times New Roman"/>
                <w:color w:val="000000"/>
                <w:sz w:val="18"/>
                <w:szCs w:val="18"/>
              </w:rPr>
            </w:pPr>
            <w:r>
              <w:rPr>
                <w:rFonts w:ascii="Times New Roman" w:hAnsi="Times New Roman" w:eastAsia="Times New Roman" w:cs="Times New Roman"/>
                <w:color w:val="000000"/>
                <w:sz w:val="18"/>
                <w:szCs w:val="18"/>
              </w:rPr>
              <w:t>Политика в области обеспечения безопасности пищевой продукции и соответствующие цели документированы.</w:t>
            </w:r>
          </w:p>
          <w:p w14:paraId="7F994CDE">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18"/>
                <w:szCs w:val="18"/>
              </w:rPr>
              <w:t>Политика в области обеспечения безопасности пищевой продукции соответствует роли организации в цепи создания пищевой продукции, законодательным требованиям и требованиям потребителей, актуальна и пригодна, адекватна в отношении обмена информацией, поддерживается на всех уровнях управления</w:t>
            </w:r>
          </w:p>
        </w:tc>
        <w:tc>
          <w:tcPr>
            <w:tcW w:w="536" w:type="dxa"/>
          </w:tcPr>
          <w:p w14:paraId="2248FD19">
            <w:pPr>
              <w:spacing w:after="0" w:line="240" w:lineRule="auto"/>
              <w:jc w:val="center"/>
              <w:rPr>
                <w:rFonts w:ascii="Times New Roman" w:hAnsi="Times New Roman" w:eastAsia="Times New Roman" w:cs="Times New Roman"/>
                <w:b/>
                <w:sz w:val="24"/>
                <w:szCs w:val="24"/>
              </w:rPr>
            </w:pPr>
          </w:p>
        </w:tc>
        <w:tc>
          <w:tcPr>
            <w:tcW w:w="630" w:type="dxa"/>
          </w:tcPr>
          <w:p w14:paraId="4CD5BE5C">
            <w:pPr>
              <w:spacing w:after="0" w:line="240" w:lineRule="auto"/>
              <w:jc w:val="center"/>
              <w:rPr>
                <w:rFonts w:ascii="Times New Roman" w:hAnsi="Times New Roman" w:eastAsia="Times New Roman" w:cs="Times New Roman"/>
                <w:b/>
                <w:sz w:val="24"/>
                <w:szCs w:val="24"/>
              </w:rPr>
            </w:pPr>
          </w:p>
        </w:tc>
        <w:tc>
          <w:tcPr>
            <w:tcW w:w="1618" w:type="dxa"/>
          </w:tcPr>
          <w:p w14:paraId="2E59C8E5">
            <w:pPr>
              <w:spacing w:after="0" w:line="240" w:lineRule="auto"/>
              <w:jc w:val="center"/>
              <w:rPr>
                <w:rFonts w:ascii="Times New Roman" w:hAnsi="Times New Roman" w:eastAsia="Times New Roman" w:cs="Times New Roman"/>
                <w:b/>
                <w:sz w:val="24"/>
                <w:szCs w:val="24"/>
              </w:rPr>
            </w:pPr>
          </w:p>
        </w:tc>
      </w:tr>
      <w:tr w14:paraId="2FA8B5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1383983F">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181BCEA3">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left w:val="nil"/>
              <w:bottom w:val="single" w:color="000000" w:sz="4" w:space="0"/>
              <w:right w:val="single" w:color="000000" w:sz="4" w:space="0"/>
            </w:tcBorders>
            <w:shd w:val="clear" w:color="auto" w:fill="FFFFFF"/>
          </w:tcPr>
          <w:p w14:paraId="0CB96F04">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18"/>
                <w:szCs w:val="18"/>
              </w:rPr>
              <w:t>Разработаны процедуры и записи согласно требованиям стандарта и отрасли</w:t>
            </w:r>
          </w:p>
        </w:tc>
        <w:tc>
          <w:tcPr>
            <w:tcW w:w="536" w:type="dxa"/>
          </w:tcPr>
          <w:p w14:paraId="145FD4CA">
            <w:pPr>
              <w:spacing w:after="0" w:line="240" w:lineRule="auto"/>
              <w:jc w:val="center"/>
              <w:rPr>
                <w:rFonts w:ascii="Times New Roman" w:hAnsi="Times New Roman" w:eastAsia="Times New Roman" w:cs="Times New Roman"/>
                <w:b/>
                <w:sz w:val="24"/>
                <w:szCs w:val="24"/>
              </w:rPr>
            </w:pPr>
          </w:p>
        </w:tc>
        <w:tc>
          <w:tcPr>
            <w:tcW w:w="630" w:type="dxa"/>
          </w:tcPr>
          <w:p w14:paraId="6D8ED2CA">
            <w:pPr>
              <w:spacing w:after="0" w:line="240" w:lineRule="auto"/>
              <w:jc w:val="center"/>
              <w:rPr>
                <w:rFonts w:ascii="Times New Roman" w:hAnsi="Times New Roman" w:eastAsia="Times New Roman" w:cs="Times New Roman"/>
                <w:b/>
                <w:sz w:val="24"/>
                <w:szCs w:val="24"/>
              </w:rPr>
            </w:pPr>
          </w:p>
        </w:tc>
        <w:tc>
          <w:tcPr>
            <w:tcW w:w="1618" w:type="dxa"/>
          </w:tcPr>
          <w:p w14:paraId="7DD3ABF7">
            <w:pPr>
              <w:spacing w:after="0" w:line="240" w:lineRule="auto"/>
              <w:jc w:val="center"/>
              <w:rPr>
                <w:rFonts w:ascii="Times New Roman" w:hAnsi="Times New Roman" w:eastAsia="Times New Roman" w:cs="Times New Roman"/>
                <w:b/>
                <w:sz w:val="24"/>
                <w:szCs w:val="24"/>
              </w:rPr>
            </w:pPr>
          </w:p>
        </w:tc>
      </w:tr>
      <w:tr w14:paraId="5060C9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1AD8101C">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50242BA7">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nil"/>
              <w:left w:val="nil"/>
              <w:bottom w:val="single" w:color="000000" w:sz="4" w:space="0"/>
              <w:right w:val="single" w:color="000000" w:sz="4" w:space="0"/>
            </w:tcBorders>
            <w:shd w:val="clear" w:color="auto" w:fill="FFFFFF"/>
          </w:tcPr>
          <w:p w14:paraId="1559A244">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18"/>
                <w:szCs w:val="18"/>
              </w:rPr>
              <w:t>Персонал ознакомлен с рабочими инструкциями и соблюдает специфику процесса в соответствии с должностными обязанностями.</w:t>
            </w:r>
          </w:p>
        </w:tc>
        <w:tc>
          <w:tcPr>
            <w:tcW w:w="536" w:type="dxa"/>
          </w:tcPr>
          <w:p w14:paraId="00092CB3">
            <w:pPr>
              <w:spacing w:after="0" w:line="240" w:lineRule="auto"/>
              <w:jc w:val="center"/>
              <w:rPr>
                <w:rFonts w:ascii="Times New Roman" w:hAnsi="Times New Roman" w:eastAsia="Times New Roman" w:cs="Times New Roman"/>
                <w:b/>
                <w:sz w:val="24"/>
                <w:szCs w:val="24"/>
              </w:rPr>
            </w:pPr>
          </w:p>
        </w:tc>
        <w:tc>
          <w:tcPr>
            <w:tcW w:w="630" w:type="dxa"/>
          </w:tcPr>
          <w:p w14:paraId="199ACD00">
            <w:pPr>
              <w:spacing w:after="0" w:line="240" w:lineRule="auto"/>
              <w:jc w:val="center"/>
              <w:rPr>
                <w:rFonts w:ascii="Times New Roman" w:hAnsi="Times New Roman" w:eastAsia="Times New Roman" w:cs="Times New Roman"/>
                <w:b/>
                <w:sz w:val="24"/>
                <w:szCs w:val="24"/>
              </w:rPr>
            </w:pPr>
          </w:p>
        </w:tc>
        <w:tc>
          <w:tcPr>
            <w:tcW w:w="1618" w:type="dxa"/>
          </w:tcPr>
          <w:p w14:paraId="44A7B19F">
            <w:pPr>
              <w:spacing w:after="0" w:line="240" w:lineRule="auto"/>
              <w:jc w:val="center"/>
              <w:rPr>
                <w:rFonts w:ascii="Times New Roman" w:hAnsi="Times New Roman" w:eastAsia="Times New Roman" w:cs="Times New Roman"/>
                <w:b/>
                <w:sz w:val="24"/>
                <w:szCs w:val="24"/>
              </w:rPr>
            </w:pPr>
          </w:p>
        </w:tc>
      </w:tr>
      <w:tr w14:paraId="24CD7B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30730BF3">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63269ACD">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nil"/>
              <w:left w:val="nil"/>
              <w:bottom w:val="single" w:color="000000" w:sz="4" w:space="0"/>
              <w:right w:val="single" w:color="000000" w:sz="4" w:space="0"/>
            </w:tcBorders>
            <w:shd w:val="clear" w:color="auto" w:fill="FFFFFF"/>
          </w:tcPr>
          <w:p w14:paraId="09949614">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18"/>
                <w:szCs w:val="18"/>
              </w:rPr>
              <w:t>Установлена процедура для управления документами ХАССП, включающая идентификацию документов, одобрение до издания, анализ и актуализацию, идентификацию вносимых изменений</w:t>
            </w:r>
          </w:p>
        </w:tc>
        <w:tc>
          <w:tcPr>
            <w:tcW w:w="536" w:type="dxa"/>
          </w:tcPr>
          <w:p w14:paraId="4D56374E">
            <w:pPr>
              <w:spacing w:after="0" w:line="240" w:lineRule="auto"/>
              <w:jc w:val="center"/>
              <w:rPr>
                <w:rFonts w:ascii="Times New Roman" w:hAnsi="Times New Roman" w:eastAsia="Times New Roman" w:cs="Times New Roman"/>
                <w:b/>
                <w:sz w:val="24"/>
                <w:szCs w:val="24"/>
              </w:rPr>
            </w:pPr>
          </w:p>
        </w:tc>
        <w:tc>
          <w:tcPr>
            <w:tcW w:w="630" w:type="dxa"/>
          </w:tcPr>
          <w:p w14:paraId="78E06EBC">
            <w:pPr>
              <w:spacing w:after="0" w:line="240" w:lineRule="auto"/>
              <w:jc w:val="center"/>
              <w:rPr>
                <w:rFonts w:ascii="Times New Roman" w:hAnsi="Times New Roman" w:eastAsia="Times New Roman" w:cs="Times New Roman"/>
                <w:b/>
                <w:sz w:val="24"/>
                <w:szCs w:val="24"/>
              </w:rPr>
            </w:pPr>
          </w:p>
        </w:tc>
        <w:tc>
          <w:tcPr>
            <w:tcW w:w="1618" w:type="dxa"/>
          </w:tcPr>
          <w:p w14:paraId="0FC83989">
            <w:pPr>
              <w:spacing w:after="0" w:line="240" w:lineRule="auto"/>
              <w:jc w:val="center"/>
              <w:rPr>
                <w:rFonts w:ascii="Times New Roman" w:hAnsi="Times New Roman" w:eastAsia="Times New Roman" w:cs="Times New Roman"/>
                <w:b/>
                <w:sz w:val="24"/>
                <w:szCs w:val="24"/>
              </w:rPr>
            </w:pPr>
          </w:p>
        </w:tc>
      </w:tr>
      <w:tr w14:paraId="7E3718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05F99C88">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599BF688">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nil"/>
              <w:left w:val="nil"/>
              <w:bottom w:val="single" w:color="000000" w:sz="4" w:space="0"/>
              <w:right w:val="single" w:color="000000" w:sz="4" w:space="0"/>
            </w:tcBorders>
            <w:shd w:val="clear" w:color="auto" w:fill="FFFFFF"/>
          </w:tcPr>
          <w:p w14:paraId="79C2D5F9">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18"/>
                <w:szCs w:val="18"/>
              </w:rPr>
              <w:t>На местах имеются в наличии и используются актуальные версии применяемых документов</w:t>
            </w:r>
          </w:p>
        </w:tc>
        <w:tc>
          <w:tcPr>
            <w:tcW w:w="536" w:type="dxa"/>
          </w:tcPr>
          <w:p w14:paraId="1714535C">
            <w:pPr>
              <w:spacing w:after="0" w:line="240" w:lineRule="auto"/>
              <w:jc w:val="center"/>
              <w:rPr>
                <w:rFonts w:ascii="Times New Roman" w:hAnsi="Times New Roman" w:eastAsia="Times New Roman" w:cs="Times New Roman"/>
                <w:b/>
                <w:sz w:val="24"/>
                <w:szCs w:val="24"/>
              </w:rPr>
            </w:pPr>
          </w:p>
        </w:tc>
        <w:tc>
          <w:tcPr>
            <w:tcW w:w="630" w:type="dxa"/>
          </w:tcPr>
          <w:p w14:paraId="6BF9DD31">
            <w:pPr>
              <w:spacing w:after="0" w:line="240" w:lineRule="auto"/>
              <w:jc w:val="center"/>
              <w:rPr>
                <w:rFonts w:ascii="Times New Roman" w:hAnsi="Times New Roman" w:eastAsia="Times New Roman" w:cs="Times New Roman"/>
                <w:b/>
                <w:sz w:val="24"/>
                <w:szCs w:val="24"/>
              </w:rPr>
            </w:pPr>
          </w:p>
        </w:tc>
        <w:tc>
          <w:tcPr>
            <w:tcW w:w="1618" w:type="dxa"/>
          </w:tcPr>
          <w:p w14:paraId="06E6D03C">
            <w:pPr>
              <w:spacing w:after="0" w:line="240" w:lineRule="auto"/>
              <w:jc w:val="center"/>
              <w:rPr>
                <w:rFonts w:ascii="Times New Roman" w:hAnsi="Times New Roman" w:eastAsia="Times New Roman" w:cs="Times New Roman"/>
                <w:b/>
                <w:sz w:val="24"/>
                <w:szCs w:val="24"/>
              </w:rPr>
            </w:pPr>
          </w:p>
        </w:tc>
      </w:tr>
      <w:tr w14:paraId="6440BD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1531485D">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65CA2C08">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nil"/>
              <w:left w:val="nil"/>
              <w:bottom w:val="single" w:color="000000" w:sz="4" w:space="0"/>
              <w:right w:val="single" w:color="000000" w:sz="4" w:space="0"/>
            </w:tcBorders>
            <w:shd w:val="clear" w:color="auto" w:fill="FFFFFF"/>
          </w:tcPr>
          <w:p w14:paraId="13392483">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18"/>
                <w:szCs w:val="18"/>
              </w:rPr>
              <w:t>Изменения к документам анализируются до их внедрения</w:t>
            </w:r>
          </w:p>
        </w:tc>
        <w:tc>
          <w:tcPr>
            <w:tcW w:w="536" w:type="dxa"/>
          </w:tcPr>
          <w:p w14:paraId="20F4BA08">
            <w:pPr>
              <w:spacing w:after="0" w:line="240" w:lineRule="auto"/>
              <w:jc w:val="center"/>
              <w:rPr>
                <w:rFonts w:ascii="Times New Roman" w:hAnsi="Times New Roman" w:eastAsia="Times New Roman" w:cs="Times New Roman"/>
                <w:b/>
                <w:sz w:val="24"/>
                <w:szCs w:val="24"/>
              </w:rPr>
            </w:pPr>
          </w:p>
        </w:tc>
        <w:tc>
          <w:tcPr>
            <w:tcW w:w="630" w:type="dxa"/>
          </w:tcPr>
          <w:p w14:paraId="1EF6A80C">
            <w:pPr>
              <w:spacing w:after="0" w:line="240" w:lineRule="auto"/>
              <w:jc w:val="center"/>
              <w:rPr>
                <w:rFonts w:ascii="Times New Roman" w:hAnsi="Times New Roman" w:eastAsia="Times New Roman" w:cs="Times New Roman"/>
                <w:b/>
                <w:sz w:val="24"/>
                <w:szCs w:val="24"/>
              </w:rPr>
            </w:pPr>
          </w:p>
        </w:tc>
        <w:tc>
          <w:tcPr>
            <w:tcW w:w="1618" w:type="dxa"/>
          </w:tcPr>
          <w:p w14:paraId="650C4A7D">
            <w:pPr>
              <w:spacing w:after="0" w:line="240" w:lineRule="auto"/>
              <w:jc w:val="center"/>
              <w:rPr>
                <w:rFonts w:ascii="Times New Roman" w:hAnsi="Times New Roman" w:eastAsia="Times New Roman" w:cs="Times New Roman"/>
                <w:b/>
                <w:sz w:val="24"/>
                <w:szCs w:val="24"/>
              </w:rPr>
            </w:pPr>
          </w:p>
        </w:tc>
      </w:tr>
      <w:tr w14:paraId="26340C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772B8DB7">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0D4A2F3B">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nil"/>
              <w:left w:val="nil"/>
              <w:bottom w:val="single" w:color="000000" w:sz="4" w:space="0"/>
              <w:right w:val="single" w:color="000000" w:sz="4" w:space="0"/>
            </w:tcBorders>
            <w:shd w:val="clear" w:color="auto" w:fill="FFFFFF"/>
          </w:tcPr>
          <w:p w14:paraId="6727A4EE">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18"/>
                <w:szCs w:val="18"/>
              </w:rPr>
              <w:t>Используются актуальные документы внешнего происхождения</w:t>
            </w:r>
          </w:p>
        </w:tc>
        <w:tc>
          <w:tcPr>
            <w:tcW w:w="536" w:type="dxa"/>
          </w:tcPr>
          <w:p w14:paraId="496A67FB">
            <w:pPr>
              <w:spacing w:after="0" w:line="240" w:lineRule="auto"/>
              <w:jc w:val="center"/>
              <w:rPr>
                <w:rFonts w:ascii="Times New Roman" w:hAnsi="Times New Roman" w:eastAsia="Times New Roman" w:cs="Times New Roman"/>
                <w:b/>
                <w:sz w:val="24"/>
                <w:szCs w:val="24"/>
              </w:rPr>
            </w:pPr>
          </w:p>
        </w:tc>
        <w:tc>
          <w:tcPr>
            <w:tcW w:w="630" w:type="dxa"/>
          </w:tcPr>
          <w:p w14:paraId="4300B7D6">
            <w:pPr>
              <w:spacing w:after="0" w:line="240" w:lineRule="auto"/>
              <w:jc w:val="center"/>
              <w:rPr>
                <w:rFonts w:ascii="Times New Roman" w:hAnsi="Times New Roman" w:eastAsia="Times New Roman" w:cs="Times New Roman"/>
                <w:b/>
                <w:sz w:val="24"/>
                <w:szCs w:val="24"/>
              </w:rPr>
            </w:pPr>
          </w:p>
        </w:tc>
        <w:tc>
          <w:tcPr>
            <w:tcW w:w="1618" w:type="dxa"/>
          </w:tcPr>
          <w:p w14:paraId="55407E34">
            <w:pPr>
              <w:spacing w:after="0" w:line="240" w:lineRule="auto"/>
              <w:jc w:val="center"/>
              <w:rPr>
                <w:rFonts w:ascii="Times New Roman" w:hAnsi="Times New Roman" w:eastAsia="Times New Roman" w:cs="Times New Roman"/>
                <w:b/>
                <w:sz w:val="24"/>
                <w:szCs w:val="24"/>
              </w:rPr>
            </w:pPr>
          </w:p>
        </w:tc>
      </w:tr>
      <w:tr w14:paraId="3E272A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23373E25">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2B64B3DF">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nil"/>
              <w:left w:val="nil"/>
              <w:bottom w:val="single" w:color="000000" w:sz="4" w:space="0"/>
              <w:right w:val="single" w:color="000000" w:sz="4" w:space="0"/>
            </w:tcBorders>
            <w:shd w:val="clear" w:color="auto" w:fill="FFFFFF"/>
          </w:tcPr>
          <w:p w14:paraId="6D73EB8C">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18"/>
                <w:szCs w:val="18"/>
              </w:rPr>
              <w:t>Документы внешнего происхождения распределены под контролем</w:t>
            </w:r>
          </w:p>
        </w:tc>
        <w:tc>
          <w:tcPr>
            <w:tcW w:w="536" w:type="dxa"/>
          </w:tcPr>
          <w:p w14:paraId="57E0F730">
            <w:pPr>
              <w:spacing w:after="0" w:line="240" w:lineRule="auto"/>
              <w:jc w:val="center"/>
              <w:rPr>
                <w:rFonts w:ascii="Times New Roman" w:hAnsi="Times New Roman" w:eastAsia="Times New Roman" w:cs="Times New Roman"/>
                <w:b/>
                <w:sz w:val="24"/>
                <w:szCs w:val="24"/>
              </w:rPr>
            </w:pPr>
          </w:p>
        </w:tc>
        <w:tc>
          <w:tcPr>
            <w:tcW w:w="630" w:type="dxa"/>
          </w:tcPr>
          <w:p w14:paraId="32594609">
            <w:pPr>
              <w:spacing w:after="0" w:line="240" w:lineRule="auto"/>
              <w:jc w:val="center"/>
              <w:rPr>
                <w:rFonts w:ascii="Times New Roman" w:hAnsi="Times New Roman" w:eastAsia="Times New Roman" w:cs="Times New Roman"/>
                <w:b/>
                <w:sz w:val="24"/>
                <w:szCs w:val="24"/>
              </w:rPr>
            </w:pPr>
          </w:p>
        </w:tc>
        <w:tc>
          <w:tcPr>
            <w:tcW w:w="1618" w:type="dxa"/>
          </w:tcPr>
          <w:p w14:paraId="3FE4437C">
            <w:pPr>
              <w:spacing w:after="0" w:line="240" w:lineRule="auto"/>
              <w:jc w:val="center"/>
              <w:rPr>
                <w:rFonts w:ascii="Times New Roman" w:hAnsi="Times New Roman" w:eastAsia="Times New Roman" w:cs="Times New Roman"/>
                <w:b/>
                <w:sz w:val="24"/>
                <w:szCs w:val="24"/>
              </w:rPr>
            </w:pPr>
          </w:p>
        </w:tc>
      </w:tr>
      <w:tr w14:paraId="5143F6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3EFD3F57">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restart"/>
          </w:tcPr>
          <w:p w14:paraId="09659115">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Требования к записям</w:t>
            </w:r>
          </w:p>
        </w:tc>
        <w:tc>
          <w:tcPr>
            <w:tcW w:w="7577" w:type="dxa"/>
            <w:tcBorders>
              <w:top w:val="nil"/>
              <w:left w:val="nil"/>
              <w:bottom w:val="single" w:color="000000" w:sz="4" w:space="0"/>
              <w:right w:val="single" w:color="000000" w:sz="4" w:space="0"/>
            </w:tcBorders>
            <w:shd w:val="clear" w:color="auto" w:fill="FFFFFF"/>
          </w:tcPr>
          <w:p w14:paraId="250B682C">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Все записи ХАССП четкие и идентифицируемые</w:t>
            </w:r>
          </w:p>
        </w:tc>
        <w:tc>
          <w:tcPr>
            <w:tcW w:w="536" w:type="dxa"/>
          </w:tcPr>
          <w:p w14:paraId="1D0B90A2">
            <w:pPr>
              <w:spacing w:after="0" w:line="240" w:lineRule="auto"/>
              <w:jc w:val="center"/>
              <w:rPr>
                <w:rFonts w:ascii="Times New Roman" w:hAnsi="Times New Roman" w:eastAsia="Times New Roman" w:cs="Times New Roman"/>
                <w:b/>
                <w:sz w:val="24"/>
                <w:szCs w:val="24"/>
              </w:rPr>
            </w:pPr>
          </w:p>
        </w:tc>
        <w:tc>
          <w:tcPr>
            <w:tcW w:w="630" w:type="dxa"/>
          </w:tcPr>
          <w:p w14:paraId="698E834D">
            <w:pPr>
              <w:spacing w:after="0" w:line="240" w:lineRule="auto"/>
              <w:jc w:val="center"/>
              <w:rPr>
                <w:rFonts w:ascii="Times New Roman" w:hAnsi="Times New Roman" w:eastAsia="Times New Roman" w:cs="Times New Roman"/>
                <w:b/>
                <w:sz w:val="24"/>
                <w:szCs w:val="24"/>
              </w:rPr>
            </w:pPr>
          </w:p>
        </w:tc>
        <w:tc>
          <w:tcPr>
            <w:tcW w:w="1618" w:type="dxa"/>
          </w:tcPr>
          <w:p w14:paraId="50B91D11">
            <w:pPr>
              <w:spacing w:after="0" w:line="240" w:lineRule="auto"/>
              <w:jc w:val="center"/>
              <w:rPr>
                <w:rFonts w:ascii="Times New Roman" w:hAnsi="Times New Roman" w:eastAsia="Times New Roman" w:cs="Times New Roman"/>
                <w:b/>
                <w:sz w:val="24"/>
                <w:szCs w:val="24"/>
              </w:rPr>
            </w:pPr>
          </w:p>
        </w:tc>
      </w:tr>
      <w:tr w14:paraId="069A19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2C5287E2">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3E4B9C5F">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single" w:color="000000" w:sz="4" w:space="0"/>
              <w:left w:val="nil"/>
              <w:bottom w:val="single" w:color="000000" w:sz="4" w:space="0"/>
              <w:right w:val="single" w:color="000000" w:sz="4" w:space="0"/>
            </w:tcBorders>
            <w:shd w:val="clear" w:color="auto" w:fill="FFFFFF"/>
          </w:tcPr>
          <w:p w14:paraId="342AC518">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Все записи своевременно предоставлены в ходе аудита.</w:t>
            </w:r>
          </w:p>
        </w:tc>
        <w:tc>
          <w:tcPr>
            <w:tcW w:w="536" w:type="dxa"/>
          </w:tcPr>
          <w:p w14:paraId="14299EF7">
            <w:pPr>
              <w:spacing w:after="0" w:line="240" w:lineRule="auto"/>
              <w:jc w:val="center"/>
              <w:rPr>
                <w:rFonts w:ascii="Times New Roman" w:hAnsi="Times New Roman" w:eastAsia="Times New Roman" w:cs="Times New Roman"/>
                <w:b/>
                <w:sz w:val="24"/>
                <w:szCs w:val="24"/>
              </w:rPr>
            </w:pPr>
          </w:p>
        </w:tc>
        <w:tc>
          <w:tcPr>
            <w:tcW w:w="630" w:type="dxa"/>
          </w:tcPr>
          <w:p w14:paraId="27F2DD46">
            <w:pPr>
              <w:spacing w:after="0" w:line="240" w:lineRule="auto"/>
              <w:jc w:val="center"/>
              <w:rPr>
                <w:rFonts w:ascii="Times New Roman" w:hAnsi="Times New Roman" w:eastAsia="Times New Roman" w:cs="Times New Roman"/>
                <w:b/>
                <w:sz w:val="24"/>
                <w:szCs w:val="24"/>
              </w:rPr>
            </w:pPr>
          </w:p>
        </w:tc>
        <w:tc>
          <w:tcPr>
            <w:tcW w:w="1618" w:type="dxa"/>
          </w:tcPr>
          <w:p w14:paraId="352B75A6">
            <w:pPr>
              <w:spacing w:after="0" w:line="240" w:lineRule="auto"/>
              <w:jc w:val="center"/>
              <w:rPr>
                <w:rFonts w:ascii="Times New Roman" w:hAnsi="Times New Roman" w:eastAsia="Times New Roman" w:cs="Times New Roman"/>
                <w:b/>
                <w:sz w:val="24"/>
                <w:szCs w:val="24"/>
              </w:rPr>
            </w:pPr>
          </w:p>
        </w:tc>
      </w:tr>
      <w:tr w14:paraId="0900E9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379EAB2C">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0A642AF4">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single" w:color="000000" w:sz="4" w:space="0"/>
              <w:left w:val="nil"/>
              <w:bottom w:val="single" w:color="000000" w:sz="4" w:space="0"/>
              <w:right w:val="single" w:color="000000" w:sz="4" w:space="0"/>
            </w:tcBorders>
            <w:shd w:val="clear" w:color="auto" w:fill="FFFFFF"/>
          </w:tcPr>
          <w:p w14:paraId="4B5E10F2">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Записи защищены от несанкционированных изменений</w:t>
            </w:r>
          </w:p>
        </w:tc>
        <w:tc>
          <w:tcPr>
            <w:tcW w:w="536" w:type="dxa"/>
          </w:tcPr>
          <w:p w14:paraId="040F64FA">
            <w:pPr>
              <w:spacing w:after="0" w:line="240" w:lineRule="auto"/>
              <w:jc w:val="center"/>
              <w:rPr>
                <w:rFonts w:ascii="Times New Roman" w:hAnsi="Times New Roman" w:eastAsia="Times New Roman" w:cs="Times New Roman"/>
                <w:b/>
                <w:sz w:val="24"/>
                <w:szCs w:val="24"/>
              </w:rPr>
            </w:pPr>
          </w:p>
        </w:tc>
        <w:tc>
          <w:tcPr>
            <w:tcW w:w="630" w:type="dxa"/>
          </w:tcPr>
          <w:p w14:paraId="75FA5CE0">
            <w:pPr>
              <w:spacing w:after="0" w:line="240" w:lineRule="auto"/>
              <w:jc w:val="center"/>
              <w:rPr>
                <w:rFonts w:ascii="Times New Roman" w:hAnsi="Times New Roman" w:eastAsia="Times New Roman" w:cs="Times New Roman"/>
                <w:b/>
                <w:sz w:val="24"/>
                <w:szCs w:val="24"/>
              </w:rPr>
            </w:pPr>
          </w:p>
        </w:tc>
        <w:tc>
          <w:tcPr>
            <w:tcW w:w="1618" w:type="dxa"/>
          </w:tcPr>
          <w:p w14:paraId="7F781CE6">
            <w:pPr>
              <w:spacing w:after="0" w:line="240" w:lineRule="auto"/>
              <w:jc w:val="center"/>
              <w:rPr>
                <w:rFonts w:ascii="Times New Roman" w:hAnsi="Times New Roman" w:eastAsia="Times New Roman" w:cs="Times New Roman"/>
                <w:b/>
                <w:sz w:val="24"/>
                <w:szCs w:val="24"/>
              </w:rPr>
            </w:pPr>
          </w:p>
        </w:tc>
      </w:tr>
      <w:tr w14:paraId="760B33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10842FB1">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68DE5F0F">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nil"/>
              <w:left w:val="nil"/>
              <w:bottom w:val="single" w:color="000000" w:sz="4" w:space="0"/>
              <w:right w:val="single" w:color="000000" w:sz="4" w:space="0"/>
            </w:tcBorders>
            <w:shd w:val="clear" w:color="auto" w:fill="FFFFFF"/>
          </w:tcPr>
          <w:p w14:paraId="44F8879A">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Установлена процедура по управлению записями, включающая идентификацию, хранение, расположение и защиту записей</w:t>
            </w:r>
          </w:p>
        </w:tc>
        <w:tc>
          <w:tcPr>
            <w:tcW w:w="536" w:type="dxa"/>
          </w:tcPr>
          <w:p w14:paraId="2BB67FDB">
            <w:pPr>
              <w:spacing w:after="0" w:line="240" w:lineRule="auto"/>
              <w:jc w:val="center"/>
              <w:rPr>
                <w:rFonts w:ascii="Times New Roman" w:hAnsi="Times New Roman" w:eastAsia="Times New Roman" w:cs="Times New Roman"/>
                <w:b/>
                <w:sz w:val="24"/>
                <w:szCs w:val="24"/>
              </w:rPr>
            </w:pPr>
          </w:p>
        </w:tc>
        <w:tc>
          <w:tcPr>
            <w:tcW w:w="630" w:type="dxa"/>
          </w:tcPr>
          <w:p w14:paraId="7B69AE29">
            <w:pPr>
              <w:spacing w:after="0" w:line="240" w:lineRule="auto"/>
              <w:jc w:val="center"/>
              <w:rPr>
                <w:rFonts w:ascii="Times New Roman" w:hAnsi="Times New Roman" w:eastAsia="Times New Roman" w:cs="Times New Roman"/>
                <w:b/>
                <w:sz w:val="24"/>
                <w:szCs w:val="24"/>
              </w:rPr>
            </w:pPr>
          </w:p>
        </w:tc>
        <w:tc>
          <w:tcPr>
            <w:tcW w:w="1618" w:type="dxa"/>
          </w:tcPr>
          <w:p w14:paraId="34E4F0CE">
            <w:pPr>
              <w:spacing w:after="0" w:line="240" w:lineRule="auto"/>
              <w:jc w:val="center"/>
              <w:rPr>
                <w:rFonts w:ascii="Times New Roman" w:hAnsi="Times New Roman" w:eastAsia="Times New Roman" w:cs="Times New Roman"/>
                <w:b/>
                <w:sz w:val="24"/>
                <w:szCs w:val="24"/>
              </w:rPr>
            </w:pPr>
          </w:p>
        </w:tc>
      </w:tr>
      <w:tr w14:paraId="11AD0D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6C564025">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6273CC10">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single" w:color="000000" w:sz="4" w:space="0"/>
              <w:left w:val="single" w:color="000000" w:sz="4" w:space="0"/>
              <w:bottom w:val="single" w:color="000000" w:sz="8" w:space="0"/>
              <w:right w:val="single" w:color="000000" w:sz="4" w:space="0"/>
            </w:tcBorders>
            <w:shd w:val="clear" w:color="auto" w:fill="FFFFFF"/>
          </w:tcPr>
          <w:p w14:paraId="71452C87">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color w:val="000000"/>
                <w:sz w:val="20"/>
                <w:szCs w:val="20"/>
              </w:rPr>
              <w:t>Сроки хранения записей определены</w:t>
            </w:r>
          </w:p>
        </w:tc>
        <w:tc>
          <w:tcPr>
            <w:tcW w:w="536" w:type="dxa"/>
          </w:tcPr>
          <w:p w14:paraId="7DD7509E">
            <w:pPr>
              <w:spacing w:after="0" w:line="240" w:lineRule="auto"/>
              <w:jc w:val="center"/>
              <w:rPr>
                <w:rFonts w:ascii="Times New Roman" w:hAnsi="Times New Roman" w:eastAsia="Times New Roman" w:cs="Times New Roman"/>
                <w:b/>
                <w:sz w:val="24"/>
                <w:szCs w:val="24"/>
              </w:rPr>
            </w:pPr>
          </w:p>
        </w:tc>
        <w:tc>
          <w:tcPr>
            <w:tcW w:w="630" w:type="dxa"/>
          </w:tcPr>
          <w:p w14:paraId="74CA25F0">
            <w:pPr>
              <w:spacing w:after="0" w:line="240" w:lineRule="auto"/>
              <w:jc w:val="center"/>
              <w:rPr>
                <w:rFonts w:ascii="Times New Roman" w:hAnsi="Times New Roman" w:eastAsia="Times New Roman" w:cs="Times New Roman"/>
                <w:b/>
                <w:sz w:val="24"/>
                <w:szCs w:val="24"/>
              </w:rPr>
            </w:pPr>
          </w:p>
        </w:tc>
        <w:tc>
          <w:tcPr>
            <w:tcW w:w="1618" w:type="dxa"/>
          </w:tcPr>
          <w:p w14:paraId="2DD09EB6">
            <w:pPr>
              <w:spacing w:after="0" w:line="240" w:lineRule="auto"/>
              <w:jc w:val="center"/>
              <w:rPr>
                <w:rFonts w:ascii="Times New Roman" w:hAnsi="Times New Roman" w:eastAsia="Times New Roman" w:cs="Times New Roman"/>
                <w:b/>
                <w:sz w:val="24"/>
                <w:szCs w:val="24"/>
              </w:rPr>
            </w:pPr>
          </w:p>
        </w:tc>
      </w:tr>
      <w:tr w14:paraId="531C59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694B523C">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restart"/>
          </w:tcPr>
          <w:p w14:paraId="2F025EEB">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Обязательства высшего руководства</w:t>
            </w:r>
          </w:p>
        </w:tc>
        <w:tc>
          <w:tcPr>
            <w:tcW w:w="7577" w:type="dxa"/>
            <w:tcBorders>
              <w:top w:val="nil"/>
              <w:left w:val="nil"/>
              <w:bottom w:val="single" w:color="000000" w:sz="4" w:space="0"/>
              <w:right w:val="single" w:color="000000" w:sz="4" w:space="0"/>
            </w:tcBorders>
            <w:shd w:val="clear" w:color="auto" w:fill="FFFFFF"/>
          </w:tcPr>
          <w:p w14:paraId="42B23009">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Анализ со стороны высшего руководства проводится через запланированные промежутки времени. Ведутся записи по анализу СБПП со стороны высшего руководства</w:t>
            </w:r>
          </w:p>
        </w:tc>
        <w:tc>
          <w:tcPr>
            <w:tcW w:w="536" w:type="dxa"/>
          </w:tcPr>
          <w:p w14:paraId="43E52AEB">
            <w:pPr>
              <w:spacing w:after="0" w:line="240" w:lineRule="auto"/>
              <w:jc w:val="center"/>
              <w:rPr>
                <w:rFonts w:ascii="Times New Roman" w:hAnsi="Times New Roman" w:eastAsia="Times New Roman" w:cs="Times New Roman"/>
                <w:b/>
                <w:sz w:val="24"/>
                <w:szCs w:val="24"/>
              </w:rPr>
            </w:pPr>
          </w:p>
        </w:tc>
        <w:tc>
          <w:tcPr>
            <w:tcW w:w="630" w:type="dxa"/>
          </w:tcPr>
          <w:p w14:paraId="6535E998">
            <w:pPr>
              <w:spacing w:after="0" w:line="240" w:lineRule="auto"/>
              <w:jc w:val="center"/>
              <w:rPr>
                <w:rFonts w:ascii="Times New Roman" w:hAnsi="Times New Roman" w:eastAsia="Times New Roman" w:cs="Times New Roman"/>
                <w:b/>
                <w:sz w:val="24"/>
                <w:szCs w:val="24"/>
              </w:rPr>
            </w:pPr>
          </w:p>
        </w:tc>
        <w:tc>
          <w:tcPr>
            <w:tcW w:w="1618" w:type="dxa"/>
          </w:tcPr>
          <w:p w14:paraId="076DD5DA">
            <w:pPr>
              <w:spacing w:after="0" w:line="240" w:lineRule="auto"/>
              <w:jc w:val="center"/>
              <w:rPr>
                <w:rFonts w:ascii="Times New Roman" w:hAnsi="Times New Roman" w:eastAsia="Times New Roman" w:cs="Times New Roman"/>
                <w:b/>
                <w:sz w:val="24"/>
                <w:szCs w:val="24"/>
              </w:rPr>
            </w:pPr>
          </w:p>
        </w:tc>
      </w:tr>
      <w:tr w14:paraId="58092E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11A66AF9">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7E389452">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nil"/>
              <w:left w:val="nil"/>
              <w:bottom w:val="single" w:color="000000" w:sz="4" w:space="0"/>
              <w:right w:val="single" w:color="000000" w:sz="4" w:space="0"/>
            </w:tcBorders>
            <w:shd w:val="clear" w:color="auto" w:fill="FFFFFF"/>
          </w:tcPr>
          <w:p w14:paraId="37BC3576">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Ответственность и полномочия определены и доведены до сведения персонала организации</w:t>
            </w:r>
          </w:p>
        </w:tc>
        <w:tc>
          <w:tcPr>
            <w:tcW w:w="536" w:type="dxa"/>
          </w:tcPr>
          <w:p w14:paraId="15E02393">
            <w:pPr>
              <w:spacing w:after="0" w:line="240" w:lineRule="auto"/>
              <w:jc w:val="center"/>
              <w:rPr>
                <w:rFonts w:ascii="Times New Roman" w:hAnsi="Times New Roman" w:eastAsia="Times New Roman" w:cs="Times New Roman"/>
                <w:b/>
                <w:sz w:val="24"/>
                <w:szCs w:val="24"/>
              </w:rPr>
            </w:pPr>
          </w:p>
        </w:tc>
        <w:tc>
          <w:tcPr>
            <w:tcW w:w="630" w:type="dxa"/>
          </w:tcPr>
          <w:p w14:paraId="6865FF2C">
            <w:pPr>
              <w:spacing w:after="0" w:line="240" w:lineRule="auto"/>
              <w:jc w:val="center"/>
              <w:rPr>
                <w:rFonts w:ascii="Times New Roman" w:hAnsi="Times New Roman" w:eastAsia="Times New Roman" w:cs="Times New Roman"/>
                <w:b/>
                <w:sz w:val="24"/>
                <w:szCs w:val="24"/>
              </w:rPr>
            </w:pPr>
          </w:p>
        </w:tc>
        <w:tc>
          <w:tcPr>
            <w:tcW w:w="1618" w:type="dxa"/>
          </w:tcPr>
          <w:p w14:paraId="14AF3618">
            <w:pPr>
              <w:spacing w:after="0" w:line="240" w:lineRule="auto"/>
              <w:jc w:val="center"/>
              <w:rPr>
                <w:rFonts w:ascii="Times New Roman" w:hAnsi="Times New Roman" w:eastAsia="Times New Roman" w:cs="Times New Roman"/>
                <w:b/>
                <w:sz w:val="24"/>
                <w:szCs w:val="24"/>
              </w:rPr>
            </w:pPr>
          </w:p>
        </w:tc>
      </w:tr>
      <w:tr w14:paraId="366C44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61454F7F">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7D6CA92E">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single" w:color="000000" w:sz="4" w:space="0"/>
              <w:left w:val="single" w:color="000000" w:sz="4" w:space="0"/>
              <w:bottom w:val="single" w:color="000000" w:sz="8" w:space="0"/>
              <w:right w:val="single" w:color="000000" w:sz="4" w:space="0"/>
            </w:tcBorders>
            <w:shd w:val="clear" w:color="auto" w:fill="FFFFFF"/>
          </w:tcPr>
          <w:p w14:paraId="52100B35">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color w:val="000000"/>
                <w:sz w:val="20"/>
                <w:szCs w:val="20"/>
              </w:rPr>
              <w:t>Составлена организационная структура предприятия</w:t>
            </w:r>
          </w:p>
        </w:tc>
        <w:tc>
          <w:tcPr>
            <w:tcW w:w="536" w:type="dxa"/>
          </w:tcPr>
          <w:p w14:paraId="0D390D94">
            <w:pPr>
              <w:spacing w:after="0" w:line="240" w:lineRule="auto"/>
              <w:jc w:val="center"/>
              <w:rPr>
                <w:rFonts w:ascii="Times New Roman" w:hAnsi="Times New Roman" w:eastAsia="Times New Roman" w:cs="Times New Roman"/>
                <w:b/>
                <w:sz w:val="24"/>
                <w:szCs w:val="24"/>
              </w:rPr>
            </w:pPr>
          </w:p>
        </w:tc>
        <w:tc>
          <w:tcPr>
            <w:tcW w:w="630" w:type="dxa"/>
          </w:tcPr>
          <w:p w14:paraId="67020C45">
            <w:pPr>
              <w:spacing w:after="0" w:line="240" w:lineRule="auto"/>
              <w:jc w:val="center"/>
              <w:rPr>
                <w:rFonts w:ascii="Times New Roman" w:hAnsi="Times New Roman" w:eastAsia="Times New Roman" w:cs="Times New Roman"/>
                <w:b/>
                <w:sz w:val="24"/>
                <w:szCs w:val="24"/>
              </w:rPr>
            </w:pPr>
          </w:p>
        </w:tc>
        <w:tc>
          <w:tcPr>
            <w:tcW w:w="1618" w:type="dxa"/>
          </w:tcPr>
          <w:p w14:paraId="51B27BE2">
            <w:pPr>
              <w:spacing w:after="0" w:line="240" w:lineRule="auto"/>
              <w:jc w:val="center"/>
              <w:rPr>
                <w:rFonts w:ascii="Times New Roman" w:hAnsi="Times New Roman" w:eastAsia="Times New Roman" w:cs="Times New Roman"/>
                <w:b/>
                <w:sz w:val="24"/>
                <w:szCs w:val="24"/>
              </w:rPr>
            </w:pPr>
          </w:p>
        </w:tc>
      </w:tr>
      <w:tr w14:paraId="42BC30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10A08510">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34DAAC43">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single" w:color="000000" w:sz="4" w:space="0"/>
              <w:left w:val="single" w:color="000000" w:sz="4" w:space="0"/>
              <w:bottom w:val="single" w:color="000000" w:sz="8" w:space="0"/>
              <w:right w:val="single" w:color="000000" w:sz="4" w:space="0"/>
            </w:tcBorders>
            <w:shd w:val="clear" w:color="auto" w:fill="FFFFFF"/>
          </w:tcPr>
          <w:p w14:paraId="54D52AA0">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Разработаны и внедрены процедуры управления потенциально возможными чрезвычайными обстоятельствами и авариями, способными повлиять на безопасность пищевой продукции</w:t>
            </w:r>
          </w:p>
        </w:tc>
        <w:tc>
          <w:tcPr>
            <w:tcW w:w="536" w:type="dxa"/>
          </w:tcPr>
          <w:p w14:paraId="775C6C87">
            <w:pPr>
              <w:spacing w:after="0" w:line="240" w:lineRule="auto"/>
              <w:jc w:val="center"/>
              <w:rPr>
                <w:rFonts w:ascii="Times New Roman" w:hAnsi="Times New Roman" w:eastAsia="Times New Roman" w:cs="Times New Roman"/>
                <w:b/>
                <w:sz w:val="24"/>
                <w:szCs w:val="24"/>
              </w:rPr>
            </w:pPr>
          </w:p>
        </w:tc>
        <w:tc>
          <w:tcPr>
            <w:tcW w:w="630" w:type="dxa"/>
          </w:tcPr>
          <w:p w14:paraId="2B004036">
            <w:pPr>
              <w:spacing w:after="0" w:line="240" w:lineRule="auto"/>
              <w:jc w:val="center"/>
              <w:rPr>
                <w:rFonts w:ascii="Times New Roman" w:hAnsi="Times New Roman" w:eastAsia="Times New Roman" w:cs="Times New Roman"/>
                <w:b/>
                <w:sz w:val="24"/>
                <w:szCs w:val="24"/>
              </w:rPr>
            </w:pPr>
          </w:p>
        </w:tc>
        <w:tc>
          <w:tcPr>
            <w:tcW w:w="1618" w:type="dxa"/>
          </w:tcPr>
          <w:p w14:paraId="155EF31D">
            <w:pPr>
              <w:spacing w:after="0" w:line="240" w:lineRule="auto"/>
              <w:jc w:val="center"/>
              <w:rPr>
                <w:rFonts w:ascii="Times New Roman" w:hAnsi="Times New Roman" w:eastAsia="Times New Roman" w:cs="Times New Roman"/>
                <w:b/>
                <w:sz w:val="24"/>
                <w:szCs w:val="24"/>
              </w:rPr>
            </w:pPr>
          </w:p>
        </w:tc>
      </w:tr>
      <w:tr w14:paraId="4EB7CA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1C8BB5EA">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restart"/>
          </w:tcPr>
          <w:p w14:paraId="648F7BAC">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Обмен информацией</w:t>
            </w:r>
          </w:p>
        </w:tc>
        <w:tc>
          <w:tcPr>
            <w:tcW w:w="7577" w:type="dxa"/>
            <w:tcBorders>
              <w:top w:val="nil"/>
              <w:left w:val="nil"/>
              <w:bottom w:val="single" w:color="000000" w:sz="4" w:space="0"/>
              <w:right w:val="single" w:color="000000" w:sz="4" w:space="0"/>
            </w:tcBorders>
            <w:shd w:val="clear" w:color="auto" w:fill="FFFFFF"/>
          </w:tcPr>
          <w:p w14:paraId="26DCD5B4">
            <w:pPr>
              <w:spacing w:after="0" w:line="240" w:lineRule="auto"/>
              <w:rPr>
                <w:rFonts w:ascii="Times New Roman" w:hAnsi="Times New Roman" w:eastAsia="Times New Roman" w:cs="Times New Roman"/>
                <w:b/>
                <w:sz w:val="24"/>
                <w:szCs w:val="24"/>
              </w:rPr>
            </w:pPr>
            <w:bookmarkStart w:id="1" w:name="_heading=h.30j0zll" w:colFirst="0" w:colLast="0"/>
            <w:bookmarkEnd w:id="1"/>
            <w:r>
              <w:rPr>
                <w:rFonts w:ascii="Times New Roman" w:hAnsi="Times New Roman" w:eastAsia="Times New Roman" w:cs="Times New Roman"/>
                <w:sz w:val="20"/>
                <w:szCs w:val="20"/>
              </w:rPr>
              <w:t>Обеспечивается эффективный обмен информацией с поставщиками (подрядчиками), клиентами (потребителями), государственными органами и другими организациями, оказывающими влияние на систему ХАССП предприятия. Ведутся записи по обмену информацией</w:t>
            </w:r>
          </w:p>
        </w:tc>
        <w:tc>
          <w:tcPr>
            <w:tcW w:w="536" w:type="dxa"/>
          </w:tcPr>
          <w:p w14:paraId="670036EE">
            <w:pPr>
              <w:spacing w:after="0" w:line="240" w:lineRule="auto"/>
              <w:jc w:val="center"/>
              <w:rPr>
                <w:rFonts w:ascii="Times New Roman" w:hAnsi="Times New Roman" w:eastAsia="Times New Roman" w:cs="Times New Roman"/>
                <w:b/>
                <w:sz w:val="24"/>
                <w:szCs w:val="24"/>
              </w:rPr>
            </w:pPr>
          </w:p>
        </w:tc>
        <w:tc>
          <w:tcPr>
            <w:tcW w:w="630" w:type="dxa"/>
          </w:tcPr>
          <w:p w14:paraId="1BDF87E3">
            <w:pPr>
              <w:spacing w:after="0" w:line="240" w:lineRule="auto"/>
              <w:jc w:val="center"/>
              <w:rPr>
                <w:rFonts w:ascii="Times New Roman" w:hAnsi="Times New Roman" w:eastAsia="Times New Roman" w:cs="Times New Roman"/>
                <w:b/>
                <w:sz w:val="24"/>
                <w:szCs w:val="24"/>
              </w:rPr>
            </w:pPr>
          </w:p>
        </w:tc>
        <w:tc>
          <w:tcPr>
            <w:tcW w:w="1618" w:type="dxa"/>
          </w:tcPr>
          <w:p w14:paraId="614D8D0B">
            <w:pPr>
              <w:spacing w:after="0" w:line="240" w:lineRule="auto"/>
              <w:jc w:val="center"/>
              <w:rPr>
                <w:rFonts w:ascii="Times New Roman" w:hAnsi="Times New Roman" w:eastAsia="Times New Roman" w:cs="Times New Roman"/>
                <w:b/>
                <w:sz w:val="24"/>
                <w:szCs w:val="24"/>
              </w:rPr>
            </w:pPr>
          </w:p>
        </w:tc>
      </w:tr>
      <w:tr w14:paraId="641DF9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407B60E7">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290FAF10">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single" w:color="000000" w:sz="4" w:space="0"/>
              <w:left w:val="nil"/>
              <w:bottom w:val="single" w:color="000000" w:sz="4" w:space="0"/>
              <w:right w:val="single" w:color="000000" w:sz="4" w:space="0"/>
            </w:tcBorders>
            <w:shd w:val="clear" w:color="auto" w:fill="FFFFFF"/>
          </w:tcPr>
          <w:p w14:paraId="697760CB">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Установлена процедура по обработке жалоб (рекламаций)</w:t>
            </w:r>
          </w:p>
        </w:tc>
        <w:tc>
          <w:tcPr>
            <w:tcW w:w="536" w:type="dxa"/>
          </w:tcPr>
          <w:p w14:paraId="73170DAA">
            <w:pPr>
              <w:spacing w:after="0" w:line="240" w:lineRule="auto"/>
              <w:jc w:val="center"/>
              <w:rPr>
                <w:rFonts w:ascii="Times New Roman" w:hAnsi="Times New Roman" w:eastAsia="Times New Roman" w:cs="Times New Roman"/>
                <w:b/>
                <w:sz w:val="24"/>
                <w:szCs w:val="24"/>
              </w:rPr>
            </w:pPr>
          </w:p>
        </w:tc>
        <w:tc>
          <w:tcPr>
            <w:tcW w:w="630" w:type="dxa"/>
          </w:tcPr>
          <w:p w14:paraId="00F5200F">
            <w:pPr>
              <w:spacing w:after="0" w:line="240" w:lineRule="auto"/>
              <w:jc w:val="center"/>
              <w:rPr>
                <w:rFonts w:ascii="Times New Roman" w:hAnsi="Times New Roman" w:eastAsia="Times New Roman" w:cs="Times New Roman"/>
                <w:b/>
                <w:sz w:val="24"/>
                <w:szCs w:val="24"/>
              </w:rPr>
            </w:pPr>
          </w:p>
        </w:tc>
        <w:tc>
          <w:tcPr>
            <w:tcW w:w="1618" w:type="dxa"/>
          </w:tcPr>
          <w:p w14:paraId="4DF0F3E1">
            <w:pPr>
              <w:spacing w:after="0" w:line="240" w:lineRule="auto"/>
              <w:jc w:val="center"/>
              <w:rPr>
                <w:rFonts w:ascii="Times New Roman" w:hAnsi="Times New Roman" w:eastAsia="Times New Roman" w:cs="Times New Roman"/>
                <w:b/>
                <w:sz w:val="24"/>
                <w:szCs w:val="24"/>
              </w:rPr>
            </w:pPr>
          </w:p>
        </w:tc>
      </w:tr>
      <w:tr w14:paraId="3AAE9C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18DC033F">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52EAB45C">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nil"/>
              <w:left w:val="nil"/>
              <w:bottom w:val="single" w:color="000000" w:sz="4" w:space="0"/>
              <w:right w:val="single" w:color="000000" w:sz="4" w:space="0"/>
            </w:tcBorders>
            <w:shd w:val="clear" w:color="auto" w:fill="FFFFFF"/>
          </w:tcPr>
          <w:p w14:paraId="5580B56B">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color w:val="000000"/>
                <w:sz w:val="20"/>
                <w:szCs w:val="20"/>
              </w:rPr>
              <w:t>Ведутся записи по регистрации жалоб и действиям по результатам анализа жалоб</w:t>
            </w:r>
          </w:p>
        </w:tc>
        <w:tc>
          <w:tcPr>
            <w:tcW w:w="536" w:type="dxa"/>
          </w:tcPr>
          <w:p w14:paraId="1FCB7FB1">
            <w:pPr>
              <w:spacing w:after="0" w:line="240" w:lineRule="auto"/>
              <w:jc w:val="center"/>
              <w:rPr>
                <w:rFonts w:ascii="Times New Roman" w:hAnsi="Times New Roman" w:eastAsia="Times New Roman" w:cs="Times New Roman"/>
                <w:b/>
                <w:sz w:val="24"/>
                <w:szCs w:val="24"/>
              </w:rPr>
            </w:pPr>
          </w:p>
        </w:tc>
        <w:tc>
          <w:tcPr>
            <w:tcW w:w="630" w:type="dxa"/>
          </w:tcPr>
          <w:p w14:paraId="4729385B">
            <w:pPr>
              <w:spacing w:after="0" w:line="240" w:lineRule="auto"/>
              <w:jc w:val="center"/>
              <w:rPr>
                <w:rFonts w:ascii="Times New Roman" w:hAnsi="Times New Roman" w:eastAsia="Times New Roman" w:cs="Times New Roman"/>
                <w:b/>
                <w:sz w:val="24"/>
                <w:szCs w:val="24"/>
              </w:rPr>
            </w:pPr>
          </w:p>
        </w:tc>
        <w:tc>
          <w:tcPr>
            <w:tcW w:w="1618" w:type="dxa"/>
          </w:tcPr>
          <w:p w14:paraId="175C5C53">
            <w:pPr>
              <w:spacing w:after="0" w:line="240" w:lineRule="auto"/>
              <w:jc w:val="center"/>
              <w:rPr>
                <w:rFonts w:ascii="Times New Roman" w:hAnsi="Times New Roman" w:eastAsia="Times New Roman" w:cs="Times New Roman"/>
                <w:b/>
                <w:sz w:val="24"/>
                <w:szCs w:val="24"/>
              </w:rPr>
            </w:pPr>
          </w:p>
        </w:tc>
      </w:tr>
      <w:tr w14:paraId="111CAB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1ABF1D81">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tcPr>
          <w:p w14:paraId="1898291D">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Оценка поставщиков</w:t>
            </w:r>
          </w:p>
        </w:tc>
        <w:tc>
          <w:tcPr>
            <w:tcW w:w="7577" w:type="dxa"/>
            <w:tcBorders>
              <w:top w:val="single" w:color="000000" w:sz="4" w:space="0"/>
              <w:left w:val="nil"/>
              <w:bottom w:val="single" w:color="000000" w:sz="4" w:space="0"/>
              <w:right w:val="single" w:color="000000" w:sz="4" w:space="0"/>
            </w:tcBorders>
            <w:shd w:val="clear" w:color="auto" w:fill="FFFFFF"/>
          </w:tcPr>
          <w:p w14:paraId="13E3BAFA">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Подбор поставщиков (подрядчиков) выполняется путем оценки из способности выполнять установленные требования</w:t>
            </w:r>
          </w:p>
        </w:tc>
        <w:tc>
          <w:tcPr>
            <w:tcW w:w="536" w:type="dxa"/>
          </w:tcPr>
          <w:p w14:paraId="57C8FDB9">
            <w:pPr>
              <w:spacing w:after="0" w:line="240" w:lineRule="auto"/>
              <w:jc w:val="center"/>
              <w:rPr>
                <w:rFonts w:ascii="Times New Roman" w:hAnsi="Times New Roman" w:eastAsia="Times New Roman" w:cs="Times New Roman"/>
                <w:b/>
                <w:sz w:val="24"/>
                <w:szCs w:val="24"/>
              </w:rPr>
            </w:pPr>
          </w:p>
        </w:tc>
        <w:tc>
          <w:tcPr>
            <w:tcW w:w="630" w:type="dxa"/>
          </w:tcPr>
          <w:p w14:paraId="02952E3E">
            <w:pPr>
              <w:spacing w:after="0" w:line="240" w:lineRule="auto"/>
              <w:jc w:val="center"/>
              <w:rPr>
                <w:rFonts w:ascii="Times New Roman" w:hAnsi="Times New Roman" w:eastAsia="Times New Roman" w:cs="Times New Roman"/>
                <w:b/>
                <w:sz w:val="24"/>
                <w:szCs w:val="24"/>
              </w:rPr>
            </w:pPr>
          </w:p>
        </w:tc>
        <w:tc>
          <w:tcPr>
            <w:tcW w:w="1618" w:type="dxa"/>
          </w:tcPr>
          <w:p w14:paraId="78CD2B95">
            <w:pPr>
              <w:spacing w:after="0" w:line="240" w:lineRule="auto"/>
              <w:jc w:val="center"/>
              <w:rPr>
                <w:rFonts w:ascii="Times New Roman" w:hAnsi="Times New Roman" w:eastAsia="Times New Roman" w:cs="Times New Roman"/>
                <w:b/>
                <w:sz w:val="24"/>
                <w:szCs w:val="24"/>
              </w:rPr>
            </w:pPr>
          </w:p>
        </w:tc>
      </w:tr>
      <w:tr w14:paraId="58AF01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3F6068F1">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restart"/>
          </w:tcPr>
          <w:p w14:paraId="6E0EEEF4">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Обучение персонала</w:t>
            </w:r>
          </w:p>
        </w:tc>
        <w:tc>
          <w:tcPr>
            <w:tcW w:w="7577" w:type="dxa"/>
            <w:tcBorders>
              <w:top w:val="single" w:color="000000" w:sz="4" w:space="0"/>
              <w:left w:val="nil"/>
              <w:bottom w:val="single" w:color="000000" w:sz="4" w:space="0"/>
              <w:right w:val="single" w:color="000000" w:sz="4" w:space="0"/>
            </w:tcBorders>
            <w:shd w:val="clear" w:color="auto" w:fill="FFFFFF"/>
          </w:tcPr>
          <w:p w14:paraId="313EB6C5">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Персонал, осуществляющий деятельность, влияющую на безопасность пищевой продукции, компетентен (имеет соответствующую подготовку, навыки, опыт работы)</w:t>
            </w:r>
          </w:p>
        </w:tc>
        <w:tc>
          <w:tcPr>
            <w:tcW w:w="536" w:type="dxa"/>
          </w:tcPr>
          <w:p w14:paraId="0734CE6F">
            <w:pPr>
              <w:spacing w:after="0" w:line="240" w:lineRule="auto"/>
              <w:jc w:val="center"/>
              <w:rPr>
                <w:rFonts w:ascii="Times New Roman" w:hAnsi="Times New Roman" w:eastAsia="Times New Roman" w:cs="Times New Roman"/>
                <w:b/>
                <w:sz w:val="24"/>
                <w:szCs w:val="24"/>
              </w:rPr>
            </w:pPr>
          </w:p>
        </w:tc>
        <w:tc>
          <w:tcPr>
            <w:tcW w:w="630" w:type="dxa"/>
          </w:tcPr>
          <w:p w14:paraId="5278437B">
            <w:pPr>
              <w:spacing w:after="0" w:line="240" w:lineRule="auto"/>
              <w:jc w:val="center"/>
              <w:rPr>
                <w:rFonts w:ascii="Times New Roman" w:hAnsi="Times New Roman" w:eastAsia="Times New Roman" w:cs="Times New Roman"/>
                <w:b/>
                <w:sz w:val="24"/>
                <w:szCs w:val="24"/>
              </w:rPr>
            </w:pPr>
          </w:p>
        </w:tc>
        <w:tc>
          <w:tcPr>
            <w:tcW w:w="1618" w:type="dxa"/>
          </w:tcPr>
          <w:p w14:paraId="0C45B8E4">
            <w:pPr>
              <w:spacing w:after="0" w:line="240" w:lineRule="auto"/>
              <w:jc w:val="center"/>
              <w:rPr>
                <w:rFonts w:ascii="Times New Roman" w:hAnsi="Times New Roman" w:eastAsia="Times New Roman" w:cs="Times New Roman"/>
                <w:b/>
                <w:sz w:val="24"/>
                <w:szCs w:val="24"/>
              </w:rPr>
            </w:pPr>
          </w:p>
        </w:tc>
      </w:tr>
      <w:tr w14:paraId="00EEAB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60DFE399">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2E961E3F">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nil"/>
              <w:left w:val="nil"/>
              <w:bottom w:val="single" w:color="000000" w:sz="4" w:space="0"/>
              <w:right w:val="single" w:color="000000" w:sz="4" w:space="0"/>
            </w:tcBorders>
            <w:shd w:val="clear" w:color="auto" w:fill="FFFFFF"/>
          </w:tcPr>
          <w:p w14:paraId="6FD50AAD">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color w:val="000000"/>
                <w:sz w:val="20"/>
                <w:szCs w:val="20"/>
              </w:rPr>
              <w:t>Проводится обучение персонала, в том числе ответственного за мониторинг, коррекцию и корректирующие действия в рамках ХАССП. Ведутся записи по обучению.</w:t>
            </w:r>
          </w:p>
        </w:tc>
        <w:tc>
          <w:tcPr>
            <w:tcW w:w="536" w:type="dxa"/>
          </w:tcPr>
          <w:p w14:paraId="52BB451E">
            <w:pPr>
              <w:spacing w:after="0" w:line="240" w:lineRule="auto"/>
              <w:jc w:val="center"/>
              <w:rPr>
                <w:rFonts w:ascii="Times New Roman" w:hAnsi="Times New Roman" w:eastAsia="Times New Roman" w:cs="Times New Roman"/>
                <w:b/>
                <w:sz w:val="24"/>
                <w:szCs w:val="24"/>
              </w:rPr>
            </w:pPr>
          </w:p>
        </w:tc>
        <w:tc>
          <w:tcPr>
            <w:tcW w:w="630" w:type="dxa"/>
          </w:tcPr>
          <w:p w14:paraId="509F62E5">
            <w:pPr>
              <w:spacing w:after="0" w:line="240" w:lineRule="auto"/>
              <w:jc w:val="center"/>
              <w:rPr>
                <w:rFonts w:ascii="Times New Roman" w:hAnsi="Times New Roman" w:eastAsia="Times New Roman" w:cs="Times New Roman"/>
                <w:b/>
                <w:sz w:val="24"/>
                <w:szCs w:val="24"/>
              </w:rPr>
            </w:pPr>
          </w:p>
        </w:tc>
        <w:tc>
          <w:tcPr>
            <w:tcW w:w="1618" w:type="dxa"/>
          </w:tcPr>
          <w:p w14:paraId="633DB81A">
            <w:pPr>
              <w:spacing w:after="0" w:line="240" w:lineRule="auto"/>
              <w:jc w:val="center"/>
              <w:rPr>
                <w:rFonts w:ascii="Times New Roman" w:hAnsi="Times New Roman" w:eastAsia="Times New Roman" w:cs="Times New Roman"/>
                <w:b/>
                <w:sz w:val="24"/>
                <w:szCs w:val="24"/>
              </w:rPr>
            </w:pPr>
          </w:p>
        </w:tc>
      </w:tr>
      <w:tr w14:paraId="72FE10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1631B4B0">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71EAFAB4">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nil"/>
              <w:left w:val="nil"/>
              <w:bottom w:val="single" w:color="000000" w:sz="4" w:space="0"/>
              <w:right w:val="single" w:color="000000" w:sz="4" w:space="0"/>
            </w:tcBorders>
            <w:shd w:val="clear" w:color="auto" w:fill="FFFFFF"/>
          </w:tcPr>
          <w:p w14:paraId="7497C358">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Результативность обучения оценивается.</w:t>
            </w:r>
          </w:p>
        </w:tc>
        <w:tc>
          <w:tcPr>
            <w:tcW w:w="536" w:type="dxa"/>
          </w:tcPr>
          <w:p w14:paraId="298540D9">
            <w:pPr>
              <w:spacing w:after="0" w:line="240" w:lineRule="auto"/>
              <w:jc w:val="center"/>
              <w:rPr>
                <w:rFonts w:ascii="Times New Roman" w:hAnsi="Times New Roman" w:eastAsia="Times New Roman" w:cs="Times New Roman"/>
                <w:b/>
                <w:sz w:val="24"/>
                <w:szCs w:val="24"/>
              </w:rPr>
            </w:pPr>
          </w:p>
        </w:tc>
        <w:tc>
          <w:tcPr>
            <w:tcW w:w="630" w:type="dxa"/>
          </w:tcPr>
          <w:p w14:paraId="5A91E9C1">
            <w:pPr>
              <w:spacing w:after="0" w:line="240" w:lineRule="auto"/>
              <w:jc w:val="center"/>
              <w:rPr>
                <w:rFonts w:ascii="Times New Roman" w:hAnsi="Times New Roman" w:eastAsia="Times New Roman" w:cs="Times New Roman"/>
                <w:b/>
                <w:sz w:val="24"/>
                <w:szCs w:val="24"/>
              </w:rPr>
            </w:pPr>
          </w:p>
        </w:tc>
        <w:tc>
          <w:tcPr>
            <w:tcW w:w="1618" w:type="dxa"/>
          </w:tcPr>
          <w:p w14:paraId="1E4F69D9">
            <w:pPr>
              <w:spacing w:after="0" w:line="240" w:lineRule="auto"/>
              <w:jc w:val="center"/>
              <w:rPr>
                <w:rFonts w:ascii="Times New Roman" w:hAnsi="Times New Roman" w:eastAsia="Times New Roman" w:cs="Times New Roman"/>
                <w:b/>
                <w:sz w:val="24"/>
                <w:szCs w:val="24"/>
              </w:rPr>
            </w:pPr>
          </w:p>
        </w:tc>
      </w:tr>
      <w:tr w14:paraId="22B378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3BA1D429">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restart"/>
          </w:tcPr>
          <w:p w14:paraId="1E4617F9">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Инфраструктура</w:t>
            </w:r>
          </w:p>
        </w:tc>
        <w:tc>
          <w:tcPr>
            <w:tcW w:w="7577" w:type="dxa"/>
            <w:tcBorders>
              <w:top w:val="nil"/>
              <w:left w:val="nil"/>
              <w:bottom w:val="single" w:color="000000" w:sz="4" w:space="0"/>
              <w:right w:val="single" w:color="000000" w:sz="4" w:space="0"/>
            </w:tcBorders>
            <w:shd w:val="clear" w:color="auto" w:fill="FFFFFF"/>
          </w:tcPr>
          <w:p w14:paraId="523E5853">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Территория производственной площадки, включая дворовую территорию, поддерживается в удовлетворительном состоянии. Площадка для сбора отходов организована на твердом покрытии, огорожена с трех сторон.</w:t>
            </w:r>
          </w:p>
        </w:tc>
        <w:tc>
          <w:tcPr>
            <w:tcW w:w="536" w:type="dxa"/>
          </w:tcPr>
          <w:p w14:paraId="47293E09">
            <w:pPr>
              <w:spacing w:after="0" w:line="240" w:lineRule="auto"/>
              <w:jc w:val="center"/>
              <w:rPr>
                <w:rFonts w:ascii="Times New Roman" w:hAnsi="Times New Roman" w:eastAsia="Times New Roman" w:cs="Times New Roman"/>
                <w:b/>
                <w:sz w:val="24"/>
                <w:szCs w:val="24"/>
              </w:rPr>
            </w:pPr>
          </w:p>
        </w:tc>
        <w:tc>
          <w:tcPr>
            <w:tcW w:w="630" w:type="dxa"/>
          </w:tcPr>
          <w:p w14:paraId="5FDFB61D">
            <w:pPr>
              <w:spacing w:after="0" w:line="240" w:lineRule="auto"/>
              <w:jc w:val="center"/>
              <w:rPr>
                <w:rFonts w:ascii="Times New Roman" w:hAnsi="Times New Roman" w:eastAsia="Times New Roman" w:cs="Times New Roman"/>
                <w:b/>
                <w:sz w:val="24"/>
                <w:szCs w:val="24"/>
              </w:rPr>
            </w:pPr>
          </w:p>
        </w:tc>
        <w:tc>
          <w:tcPr>
            <w:tcW w:w="1618" w:type="dxa"/>
          </w:tcPr>
          <w:p w14:paraId="33EBCD94">
            <w:pPr>
              <w:spacing w:after="0" w:line="240" w:lineRule="auto"/>
              <w:jc w:val="center"/>
              <w:rPr>
                <w:rFonts w:ascii="Times New Roman" w:hAnsi="Times New Roman" w:eastAsia="Times New Roman" w:cs="Times New Roman"/>
                <w:b/>
                <w:sz w:val="24"/>
                <w:szCs w:val="24"/>
              </w:rPr>
            </w:pPr>
          </w:p>
        </w:tc>
      </w:tr>
      <w:tr w14:paraId="6FA30A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6E92EDD8">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2F4846CB">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nil"/>
              <w:left w:val="nil"/>
              <w:bottom w:val="single" w:color="000000" w:sz="4" w:space="0"/>
              <w:right w:val="single" w:color="000000" w:sz="4" w:space="0"/>
            </w:tcBorders>
            <w:shd w:val="clear" w:color="auto" w:fill="FFFFFF"/>
          </w:tcPr>
          <w:p w14:paraId="4F3E0654">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Имеется утвержденный (подписанный) план производства с указанными потоками, зонами, пунктами входов-выходов.</w:t>
            </w:r>
          </w:p>
        </w:tc>
        <w:tc>
          <w:tcPr>
            <w:tcW w:w="536" w:type="dxa"/>
          </w:tcPr>
          <w:p w14:paraId="22B20CBB">
            <w:pPr>
              <w:spacing w:after="0" w:line="240" w:lineRule="auto"/>
              <w:jc w:val="center"/>
              <w:rPr>
                <w:rFonts w:ascii="Times New Roman" w:hAnsi="Times New Roman" w:eastAsia="Times New Roman" w:cs="Times New Roman"/>
                <w:b/>
                <w:sz w:val="24"/>
                <w:szCs w:val="24"/>
              </w:rPr>
            </w:pPr>
          </w:p>
        </w:tc>
        <w:tc>
          <w:tcPr>
            <w:tcW w:w="630" w:type="dxa"/>
          </w:tcPr>
          <w:p w14:paraId="07E9995A">
            <w:pPr>
              <w:spacing w:after="0" w:line="240" w:lineRule="auto"/>
              <w:jc w:val="center"/>
              <w:rPr>
                <w:rFonts w:ascii="Times New Roman" w:hAnsi="Times New Roman" w:eastAsia="Times New Roman" w:cs="Times New Roman"/>
                <w:b/>
                <w:sz w:val="24"/>
                <w:szCs w:val="24"/>
              </w:rPr>
            </w:pPr>
          </w:p>
        </w:tc>
        <w:tc>
          <w:tcPr>
            <w:tcW w:w="1618" w:type="dxa"/>
          </w:tcPr>
          <w:p w14:paraId="74DAE4DF">
            <w:pPr>
              <w:spacing w:after="0" w:line="240" w:lineRule="auto"/>
              <w:jc w:val="center"/>
              <w:rPr>
                <w:rFonts w:ascii="Times New Roman" w:hAnsi="Times New Roman" w:eastAsia="Times New Roman" w:cs="Times New Roman"/>
                <w:b/>
                <w:sz w:val="24"/>
                <w:szCs w:val="24"/>
              </w:rPr>
            </w:pPr>
          </w:p>
        </w:tc>
      </w:tr>
      <w:tr w14:paraId="3A42B0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16EF81AB">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4A357C3D">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nil"/>
              <w:left w:val="nil"/>
              <w:bottom w:val="single" w:color="000000" w:sz="4" w:space="0"/>
              <w:right w:val="single" w:color="000000" w:sz="4" w:space="0"/>
            </w:tcBorders>
            <w:shd w:val="clear" w:color="auto" w:fill="FFFFFF"/>
          </w:tcPr>
          <w:p w14:paraId="148E919D">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Потоки определены и согласованы (потоки сырья, продукции, внутрицеховой тары и инвентаря). В случае невозможности разведения потоков в пространстве, потоки разведены во времени. Есть подтверждающие документы. Маршруты движения материалов, продукции и людей, а также планировка оборудования обеспечивают защиту от потенциальных источников загрязнения.</w:t>
            </w:r>
          </w:p>
        </w:tc>
        <w:tc>
          <w:tcPr>
            <w:tcW w:w="536" w:type="dxa"/>
          </w:tcPr>
          <w:p w14:paraId="23819D76">
            <w:pPr>
              <w:spacing w:after="0" w:line="240" w:lineRule="auto"/>
              <w:jc w:val="center"/>
              <w:rPr>
                <w:rFonts w:ascii="Times New Roman" w:hAnsi="Times New Roman" w:eastAsia="Times New Roman" w:cs="Times New Roman"/>
                <w:b/>
                <w:sz w:val="24"/>
                <w:szCs w:val="24"/>
              </w:rPr>
            </w:pPr>
          </w:p>
        </w:tc>
        <w:tc>
          <w:tcPr>
            <w:tcW w:w="630" w:type="dxa"/>
          </w:tcPr>
          <w:p w14:paraId="1CA4C29D">
            <w:pPr>
              <w:spacing w:after="0" w:line="240" w:lineRule="auto"/>
              <w:jc w:val="center"/>
              <w:rPr>
                <w:rFonts w:ascii="Times New Roman" w:hAnsi="Times New Roman" w:eastAsia="Times New Roman" w:cs="Times New Roman"/>
                <w:b/>
                <w:sz w:val="24"/>
                <w:szCs w:val="24"/>
              </w:rPr>
            </w:pPr>
          </w:p>
        </w:tc>
        <w:tc>
          <w:tcPr>
            <w:tcW w:w="1618" w:type="dxa"/>
          </w:tcPr>
          <w:p w14:paraId="58345986">
            <w:pPr>
              <w:spacing w:after="0" w:line="240" w:lineRule="auto"/>
              <w:jc w:val="center"/>
              <w:rPr>
                <w:rFonts w:ascii="Times New Roman" w:hAnsi="Times New Roman" w:eastAsia="Times New Roman" w:cs="Times New Roman"/>
                <w:b/>
                <w:sz w:val="24"/>
                <w:szCs w:val="24"/>
              </w:rPr>
            </w:pPr>
          </w:p>
        </w:tc>
      </w:tr>
      <w:tr w14:paraId="3709BF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3C585A83">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659E9E74">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nil"/>
              <w:left w:val="nil"/>
              <w:bottom w:val="single" w:color="000000" w:sz="4" w:space="0"/>
              <w:right w:val="single" w:color="000000" w:sz="4" w:space="0"/>
            </w:tcBorders>
            <w:shd w:val="clear" w:color="auto" w:fill="FFFFFF"/>
          </w:tcPr>
          <w:p w14:paraId="72018E69">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Стены и пол технологических участков  в удовлетворительном состоянии, без трещин и сколов,  моющиеся или поддающиеся мытью и дезинфекции. Выполнены из материалов, стойким к используемым моющим и дезинфицирующим средствам.</w:t>
            </w:r>
          </w:p>
        </w:tc>
        <w:tc>
          <w:tcPr>
            <w:tcW w:w="536" w:type="dxa"/>
          </w:tcPr>
          <w:p w14:paraId="2487C555">
            <w:pPr>
              <w:spacing w:after="0" w:line="240" w:lineRule="auto"/>
              <w:jc w:val="center"/>
              <w:rPr>
                <w:rFonts w:ascii="Times New Roman" w:hAnsi="Times New Roman" w:eastAsia="Times New Roman" w:cs="Times New Roman"/>
                <w:b/>
                <w:sz w:val="24"/>
                <w:szCs w:val="24"/>
              </w:rPr>
            </w:pPr>
          </w:p>
        </w:tc>
        <w:tc>
          <w:tcPr>
            <w:tcW w:w="630" w:type="dxa"/>
          </w:tcPr>
          <w:p w14:paraId="3C2E0ECB">
            <w:pPr>
              <w:spacing w:after="0" w:line="240" w:lineRule="auto"/>
              <w:jc w:val="center"/>
              <w:rPr>
                <w:rFonts w:ascii="Times New Roman" w:hAnsi="Times New Roman" w:eastAsia="Times New Roman" w:cs="Times New Roman"/>
                <w:b/>
                <w:sz w:val="24"/>
                <w:szCs w:val="24"/>
              </w:rPr>
            </w:pPr>
          </w:p>
        </w:tc>
        <w:tc>
          <w:tcPr>
            <w:tcW w:w="1618" w:type="dxa"/>
          </w:tcPr>
          <w:p w14:paraId="6CD77953">
            <w:pPr>
              <w:spacing w:after="0" w:line="240" w:lineRule="auto"/>
              <w:jc w:val="center"/>
              <w:rPr>
                <w:rFonts w:ascii="Times New Roman" w:hAnsi="Times New Roman" w:eastAsia="Times New Roman" w:cs="Times New Roman"/>
                <w:b/>
                <w:sz w:val="24"/>
                <w:szCs w:val="24"/>
              </w:rPr>
            </w:pPr>
          </w:p>
        </w:tc>
      </w:tr>
      <w:tr w14:paraId="248FC8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485A7570">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62033F0A">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nil"/>
              <w:left w:val="nil"/>
              <w:bottom w:val="single" w:color="000000" w:sz="4" w:space="0"/>
              <w:right w:val="single" w:color="000000" w:sz="4" w:space="0"/>
            </w:tcBorders>
            <w:shd w:val="clear" w:color="auto" w:fill="FFFFFF"/>
          </w:tcPr>
          <w:p w14:paraId="1791814D">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Потолки и расположенные над головой конструкции без скопления грязи,  конденсата и плесени. Нет признаков осыпания штукатурки, краски и других строительных материалов.</w:t>
            </w:r>
          </w:p>
        </w:tc>
        <w:tc>
          <w:tcPr>
            <w:tcW w:w="536" w:type="dxa"/>
          </w:tcPr>
          <w:p w14:paraId="0433390C">
            <w:pPr>
              <w:spacing w:after="0" w:line="240" w:lineRule="auto"/>
              <w:jc w:val="center"/>
              <w:rPr>
                <w:rFonts w:ascii="Times New Roman" w:hAnsi="Times New Roman" w:eastAsia="Times New Roman" w:cs="Times New Roman"/>
                <w:b/>
                <w:sz w:val="24"/>
                <w:szCs w:val="24"/>
              </w:rPr>
            </w:pPr>
          </w:p>
        </w:tc>
        <w:tc>
          <w:tcPr>
            <w:tcW w:w="630" w:type="dxa"/>
          </w:tcPr>
          <w:p w14:paraId="3F9B6429">
            <w:pPr>
              <w:spacing w:after="0" w:line="240" w:lineRule="auto"/>
              <w:jc w:val="center"/>
              <w:rPr>
                <w:rFonts w:ascii="Times New Roman" w:hAnsi="Times New Roman" w:eastAsia="Times New Roman" w:cs="Times New Roman"/>
                <w:b/>
                <w:sz w:val="24"/>
                <w:szCs w:val="24"/>
              </w:rPr>
            </w:pPr>
          </w:p>
        </w:tc>
        <w:tc>
          <w:tcPr>
            <w:tcW w:w="1618" w:type="dxa"/>
          </w:tcPr>
          <w:p w14:paraId="03C3B1BF">
            <w:pPr>
              <w:spacing w:after="0" w:line="240" w:lineRule="auto"/>
              <w:jc w:val="center"/>
              <w:rPr>
                <w:rFonts w:ascii="Times New Roman" w:hAnsi="Times New Roman" w:eastAsia="Times New Roman" w:cs="Times New Roman"/>
                <w:b/>
                <w:sz w:val="24"/>
                <w:szCs w:val="24"/>
              </w:rPr>
            </w:pPr>
          </w:p>
        </w:tc>
      </w:tr>
      <w:tr w14:paraId="6FEB90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424346DB">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282E87B7">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nil"/>
              <w:left w:val="nil"/>
              <w:bottom w:val="single" w:color="000000" w:sz="4" w:space="0"/>
              <w:right w:val="single" w:color="000000" w:sz="4" w:space="0"/>
            </w:tcBorders>
            <w:shd w:val="clear" w:color="auto" w:fill="FFFFFF"/>
          </w:tcPr>
          <w:p w14:paraId="28ADDEB2">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Окна и другие открывающиеся приспособления в удовлетворительном состоянии, чистые.</w:t>
            </w:r>
          </w:p>
          <w:p w14:paraId="07774AC7">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Окна, открывающиеся  на улицу, вентиляционные отдушины  и вентиляторы (при их наличии) снабжены сеткой в целях предотвращения попадания летающих насекомых.</w:t>
            </w:r>
          </w:p>
        </w:tc>
        <w:tc>
          <w:tcPr>
            <w:tcW w:w="536" w:type="dxa"/>
          </w:tcPr>
          <w:p w14:paraId="603EB65A">
            <w:pPr>
              <w:spacing w:after="0" w:line="240" w:lineRule="auto"/>
              <w:jc w:val="center"/>
              <w:rPr>
                <w:rFonts w:ascii="Times New Roman" w:hAnsi="Times New Roman" w:eastAsia="Times New Roman" w:cs="Times New Roman"/>
                <w:b/>
                <w:sz w:val="24"/>
                <w:szCs w:val="24"/>
              </w:rPr>
            </w:pPr>
          </w:p>
        </w:tc>
        <w:tc>
          <w:tcPr>
            <w:tcW w:w="630" w:type="dxa"/>
          </w:tcPr>
          <w:p w14:paraId="17690CDE">
            <w:pPr>
              <w:spacing w:after="0" w:line="240" w:lineRule="auto"/>
              <w:jc w:val="center"/>
              <w:rPr>
                <w:rFonts w:ascii="Times New Roman" w:hAnsi="Times New Roman" w:eastAsia="Times New Roman" w:cs="Times New Roman"/>
                <w:b/>
                <w:sz w:val="24"/>
                <w:szCs w:val="24"/>
              </w:rPr>
            </w:pPr>
          </w:p>
        </w:tc>
        <w:tc>
          <w:tcPr>
            <w:tcW w:w="1618" w:type="dxa"/>
          </w:tcPr>
          <w:p w14:paraId="66A5EA95">
            <w:pPr>
              <w:spacing w:after="0" w:line="240" w:lineRule="auto"/>
              <w:jc w:val="center"/>
              <w:rPr>
                <w:rFonts w:ascii="Times New Roman" w:hAnsi="Times New Roman" w:eastAsia="Times New Roman" w:cs="Times New Roman"/>
                <w:b/>
                <w:sz w:val="24"/>
                <w:szCs w:val="24"/>
              </w:rPr>
            </w:pPr>
          </w:p>
        </w:tc>
      </w:tr>
      <w:tr w14:paraId="1EFEA7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1303B0AD">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79E3A747">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nil"/>
              <w:left w:val="nil"/>
              <w:bottom w:val="single" w:color="000000" w:sz="4" w:space="0"/>
              <w:right w:val="single" w:color="000000" w:sz="4" w:space="0"/>
            </w:tcBorders>
            <w:shd w:val="clear" w:color="auto" w:fill="FFFFFF"/>
          </w:tcPr>
          <w:p w14:paraId="05030D83">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Двери  в исправном состоянии, выполнены из материалов, поддающихся мытью и дезинфекции.</w:t>
            </w:r>
          </w:p>
          <w:p w14:paraId="44E2FDB4">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Открывающиеся двери на улицу, когда они не используются, остаются закрытыми или  снабжены экранами, защищающими от попадания загрязняющих включений из внешней среды.</w:t>
            </w:r>
          </w:p>
        </w:tc>
        <w:tc>
          <w:tcPr>
            <w:tcW w:w="536" w:type="dxa"/>
          </w:tcPr>
          <w:p w14:paraId="13498C7A">
            <w:pPr>
              <w:spacing w:after="0" w:line="240" w:lineRule="auto"/>
              <w:jc w:val="center"/>
              <w:rPr>
                <w:rFonts w:ascii="Times New Roman" w:hAnsi="Times New Roman" w:eastAsia="Times New Roman" w:cs="Times New Roman"/>
                <w:b/>
                <w:sz w:val="24"/>
                <w:szCs w:val="24"/>
              </w:rPr>
            </w:pPr>
          </w:p>
        </w:tc>
        <w:tc>
          <w:tcPr>
            <w:tcW w:w="630" w:type="dxa"/>
          </w:tcPr>
          <w:p w14:paraId="79833AC2">
            <w:pPr>
              <w:spacing w:after="0" w:line="240" w:lineRule="auto"/>
              <w:jc w:val="center"/>
              <w:rPr>
                <w:rFonts w:ascii="Times New Roman" w:hAnsi="Times New Roman" w:eastAsia="Times New Roman" w:cs="Times New Roman"/>
                <w:b/>
                <w:sz w:val="24"/>
                <w:szCs w:val="24"/>
              </w:rPr>
            </w:pPr>
          </w:p>
        </w:tc>
        <w:tc>
          <w:tcPr>
            <w:tcW w:w="1618" w:type="dxa"/>
          </w:tcPr>
          <w:p w14:paraId="6395C2F8">
            <w:pPr>
              <w:spacing w:after="0" w:line="240" w:lineRule="auto"/>
              <w:jc w:val="center"/>
              <w:rPr>
                <w:rFonts w:ascii="Times New Roman" w:hAnsi="Times New Roman" w:eastAsia="Times New Roman" w:cs="Times New Roman"/>
                <w:b/>
                <w:sz w:val="24"/>
                <w:szCs w:val="24"/>
              </w:rPr>
            </w:pPr>
          </w:p>
        </w:tc>
      </w:tr>
      <w:tr w14:paraId="6697AF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118E9CE3">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39102B0D">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nil"/>
              <w:left w:val="nil"/>
              <w:bottom w:val="single" w:color="000000" w:sz="4" w:space="0"/>
              <w:right w:val="single" w:color="000000" w:sz="4" w:space="0"/>
            </w:tcBorders>
            <w:shd w:val="clear" w:color="auto" w:fill="FFFFFF"/>
          </w:tcPr>
          <w:p w14:paraId="631C3DFA">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Качество питьевой воды, которая входит в состав полуфабрикатов, готовой продукцией, используется для мытья внутрицеховой тары, инвентаря, оборудования, помещений и т.д, подвергается лабораторному контролю в соответствии с программой производственного контроля. Имеются протоколы испытаний.</w:t>
            </w:r>
          </w:p>
        </w:tc>
        <w:tc>
          <w:tcPr>
            <w:tcW w:w="536" w:type="dxa"/>
          </w:tcPr>
          <w:p w14:paraId="51A53FFE">
            <w:pPr>
              <w:spacing w:after="0" w:line="240" w:lineRule="auto"/>
              <w:jc w:val="center"/>
              <w:rPr>
                <w:rFonts w:ascii="Times New Roman" w:hAnsi="Times New Roman" w:eastAsia="Times New Roman" w:cs="Times New Roman"/>
                <w:b/>
                <w:sz w:val="24"/>
                <w:szCs w:val="24"/>
              </w:rPr>
            </w:pPr>
          </w:p>
        </w:tc>
        <w:tc>
          <w:tcPr>
            <w:tcW w:w="630" w:type="dxa"/>
          </w:tcPr>
          <w:p w14:paraId="126B3E90">
            <w:pPr>
              <w:spacing w:after="0" w:line="240" w:lineRule="auto"/>
              <w:jc w:val="center"/>
              <w:rPr>
                <w:rFonts w:ascii="Times New Roman" w:hAnsi="Times New Roman" w:eastAsia="Times New Roman" w:cs="Times New Roman"/>
                <w:b/>
                <w:sz w:val="24"/>
                <w:szCs w:val="24"/>
              </w:rPr>
            </w:pPr>
          </w:p>
        </w:tc>
        <w:tc>
          <w:tcPr>
            <w:tcW w:w="1618" w:type="dxa"/>
          </w:tcPr>
          <w:p w14:paraId="3C428CB2">
            <w:pPr>
              <w:spacing w:after="0" w:line="240" w:lineRule="auto"/>
              <w:jc w:val="center"/>
              <w:rPr>
                <w:rFonts w:ascii="Times New Roman" w:hAnsi="Times New Roman" w:eastAsia="Times New Roman" w:cs="Times New Roman"/>
                <w:b/>
                <w:sz w:val="24"/>
                <w:szCs w:val="24"/>
              </w:rPr>
            </w:pPr>
          </w:p>
        </w:tc>
      </w:tr>
      <w:tr w14:paraId="73F2AD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1883E7F8">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11DA0014">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nil"/>
              <w:left w:val="nil"/>
              <w:bottom w:val="single" w:color="000000" w:sz="4" w:space="0"/>
              <w:right w:val="single" w:color="000000" w:sz="4" w:space="0"/>
            </w:tcBorders>
            <w:shd w:val="clear" w:color="auto" w:fill="FFFFFF"/>
          </w:tcPr>
          <w:p w14:paraId="3D7901A4">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Водостоки  имеют пропускную способность, достаточную для удаления ожидаемых стоков. Отвод стоков идет в направлении от чистого участка к загрязненному. На полу не скапливается «стоячая» вода. На технологических участках с повышенной влажностью, полы  герметичны и снабжены дренажной системой. Сливы  снабжены отстойниками и крышками.</w:t>
            </w:r>
          </w:p>
        </w:tc>
        <w:tc>
          <w:tcPr>
            <w:tcW w:w="536" w:type="dxa"/>
          </w:tcPr>
          <w:p w14:paraId="1BD02C11">
            <w:pPr>
              <w:spacing w:after="0" w:line="240" w:lineRule="auto"/>
              <w:jc w:val="center"/>
              <w:rPr>
                <w:rFonts w:ascii="Times New Roman" w:hAnsi="Times New Roman" w:eastAsia="Times New Roman" w:cs="Times New Roman"/>
                <w:b/>
                <w:sz w:val="24"/>
                <w:szCs w:val="24"/>
              </w:rPr>
            </w:pPr>
          </w:p>
        </w:tc>
        <w:tc>
          <w:tcPr>
            <w:tcW w:w="630" w:type="dxa"/>
          </w:tcPr>
          <w:p w14:paraId="73BF02CE">
            <w:pPr>
              <w:spacing w:after="0" w:line="240" w:lineRule="auto"/>
              <w:jc w:val="center"/>
              <w:rPr>
                <w:rFonts w:ascii="Times New Roman" w:hAnsi="Times New Roman" w:eastAsia="Times New Roman" w:cs="Times New Roman"/>
                <w:b/>
                <w:sz w:val="24"/>
                <w:szCs w:val="24"/>
              </w:rPr>
            </w:pPr>
          </w:p>
        </w:tc>
        <w:tc>
          <w:tcPr>
            <w:tcW w:w="1618" w:type="dxa"/>
          </w:tcPr>
          <w:p w14:paraId="606B731F">
            <w:pPr>
              <w:spacing w:after="0" w:line="240" w:lineRule="auto"/>
              <w:jc w:val="center"/>
              <w:rPr>
                <w:rFonts w:ascii="Times New Roman" w:hAnsi="Times New Roman" w:eastAsia="Times New Roman" w:cs="Times New Roman"/>
                <w:b/>
                <w:sz w:val="24"/>
                <w:szCs w:val="24"/>
              </w:rPr>
            </w:pPr>
          </w:p>
        </w:tc>
      </w:tr>
      <w:tr w14:paraId="79537A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5D0BF597">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restart"/>
          </w:tcPr>
          <w:p w14:paraId="41490752">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Измерительное оборудование</w:t>
            </w:r>
          </w:p>
        </w:tc>
        <w:tc>
          <w:tcPr>
            <w:tcW w:w="7577" w:type="dxa"/>
            <w:tcBorders>
              <w:top w:val="nil"/>
              <w:left w:val="nil"/>
              <w:bottom w:val="single" w:color="000000" w:sz="4" w:space="0"/>
              <w:right w:val="single" w:color="000000" w:sz="4" w:space="0"/>
            </w:tcBorders>
            <w:shd w:val="clear" w:color="auto" w:fill="FFFFFF"/>
          </w:tcPr>
          <w:p w14:paraId="5F036FEF">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Применяемое оборудование является адекватным для выполнения процедур мониторинга и измерений.</w:t>
            </w:r>
          </w:p>
        </w:tc>
        <w:tc>
          <w:tcPr>
            <w:tcW w:w="536" w:type="dxa"/>
          </w:tcPr>
          <w:p w14:paraId="5CEDF492">
            <w:pPr>
              <w:spacing w:after="0" w:line="240" w:lineRule="auto"/>
              <w:jc w:val="center"/>
              <w:rPr>
                <w:rFonts w:ascii="Times New Roman" w:hAnsi="Times New Roman" w:eastAsia="Times New Roman" w:cs="Times New Roman"/>
                <w:b/>
                <w:sz w:val="24"/>
                <w:szCs w:val="24"/>
              </w:rPr>
            </w:pPr>
          </w:p>
        </w:tc>
        <w:tc>
          <w:tcPr>
            <w:tcW w:w="630" w:type="dxa"/>
          </w:tcPr>
          <w:p w14:paraId="79565984">
            <w:pPr>
              <w:spacing w:after="0" w:line="240" w:lineRule="auto"/>
              <w:jc w:val="center"/>
              <w:rPr>
                <w:rFonts w:ascii="Times New Roman" w:hAnsi="Times New Roman" w:eastAsia="Times New Roman" w:cs="Times New Roman"/>
                <w:b/>
                <w:sz w:val="24"/>
                <w:szCs w:val="24"/>
              </w:rPr>
            </w:pPr>
          </w:p>
        </w:tc>
        <w:tc>
          <w:tcPr>
            <w:tcW w:w="1618" w:type="dxa"/>
          </w:tcPr>
          <w:p w14:paraId="167F551C">
            <w:pPr>
              <w:spacing w:after="0" w:line="240" w:lineRule="auto"/>
              <w:jc w:val="center"/>
              <w:rPr>
                <w:rFonts w:ascii="Times New Roman" w:hAnsi="Times New Roman" w:eastAsia="Times New Roman" w:cs="Times New Roman"/>
                <w:b/>
                <w:sz w:val="24"/>
                <w:szCs w:val="24"/>
              </w:rPr>
            </w:pPr>
          </w:p>
        </w:tc>
      </w:tr>
      <w:tr w14:paraId="0F7A4D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18D69A28">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59B9EE79">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nil"/>
              <w:left w:val="nil"/>
              <w:bottom w:val="single" w:color="000000" w:sz="4" w:space="0"/>
              <w:right w:val="single" w:color="000000" w:sz="4" w:space="0"/>
            </w:tcBorders>
            <w:shd w:val="clear" w:color="auto" w:fill="FFFFFF"/>
          </w:tcPr>
          <w:p w14:paraId="195D5B13">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Измерительное оборудование проходит своевременную поверку/калибровку. Ведутся записи о поверке / калибровке.</w:t>
            </w:r>
          </w:p>
        </w:tc>
        <w:tc>
          <w:tcPr>
            <w:tcW w:w="536" w:type="dxa"/>
          </w:tcPr>
          <w:p w14:paraId="46C373D0">
            <w:pPr>
              <w:spacing w:after="0" w:line="240" w:lineRule="auto"/>
              <w:jc w:val="center"/>
              <w:rPr>
                <w:rFonts w:ascii="Times New Roman" w:hAnsi="Times New Roman" w:eastAsia="Times New Roman" w:cs="Times New Roman"/>
                <w:b/>
                <w:sz w:val="24"/>
                <w:szCs w:val="24"/>
              </w:rPr>
            </w:pPr>
          </w:p>
        </w:tc>
        <w:tc>
          <w:tcPr>
            <w:tcW w:w="630" w:type="dxa"/>
          </w:tcPr>
          <w:p w14:paraId="4D1574E7">
            <w:pPr>
              <w:spacing w:after="0" w:line="240" w:lineRule="auto"/>
              <w:jc w:val="center"/>
              <w:rPr>
                <w:rFonts w:ascii="Times New Roman" w:hAnsi="Times New Roman" w:eastAsia="Times New Roman" w:cs="Times New Roman"/>
                <w:b/>
                <w:sz w:val="24"/>
                <w:szCs w:val="24"/>
              </w:rPr>
            </w:pPr>
          </w:p>
        </w:tc>
        <w:tc>
          <w:tcPr>
            <w:tcW w:w="1618" w:type="dxa"/>
          </w:tcPr>
          <w:p w14:paraId="76BFF5A2">
            <w:pPr>
              <w:spacing w:after="0" w:line="240" w:lineRule="auto"/>
              <w:jc w:val="center"/>
              <w:rPr>
                <w:rFonts w:ascii="Times New Roman" w:hAnsi="Times New Roman" w:eastAsia="Times New Roman" w:cs="Times New Roman"/>
                <w:b/>
                <w:sz w:val="24"/>
                <w:szCs w:val="24"/>
              </w:rPr>
            </w:pPr>
          </w:p>
        </w:tc>
      </w:tr>
      <w:tr w14:paraId="6BC589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755F1D5C">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777F5F3D">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nil"/>
              <w:left w:val="nil"/>
              <w:bottom w:val="single" w:color="000000" w:sz="4" w:space="0"/>
              <w:right w:val="single" w:color="000000" w:sz="4" w:space="0"/>
            </w:tcBorders>
            <w:shd w:val="clear" w:color="auto" w:fill="FFFFFF"/>
          </w:tcPr>
          <w:p w14:paraId="774EF04A">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Измерительное оборудование защищено от повреждений, разрушений, несанкционированных регулировок и идентифицировано относительно статуса калибровки</w:t>
            </w:r>
          </w:p>
        </w:tc>
        <w:tc>
          <w:tcPr>
            <w:tcW w:w="536" w:type="dxa"/>
          </w:tcPr>
          <w:p w14:paraId="71F6726A">
            <w:pPr>
              <w:spacing w:after="0" w:line="240" w:lineRule="auto"/>
              <w:jc w:val="center"/>
              <w:rPr>
                <w:rFonts w:ascii="Times New Roman" w:hAnsi="Times New Roman" w:eastAsia="Times New Roman" w:cs="Times New Roman"/>
                <w:b/>
                <w:sz w:val="24"/>
                <w:szCs w:val="24"/>
              </w:rPr>
            </w:pPr>
          </w:p>
        </w:tc>
        <w:tc>
          <w:tcPr>
            <w:tcW w:w="630" w:type="dxa"/>
          </w:tcPr>
          <w:p w14:paraId="34CF4295">
            <w:pPr>
              <w:spacing w:after="0" w:line="240" w:lineRule="auto"/>
              <w:jc w:val="center"/>
              <w:rPr>
                <w:rFonts w:ascii="Times New Roman" w:hAnsi="Times New Roman" w:eastAsia="Times New Roman" w:cs="Times New Roman"/>
                <w:b/>
                <w:sz w:val="24"/>
                <w:szCs w:val="24"/>
              </w:rPr>
            </w:pPr>
          </w:p>
        </w:tc>
        <w:tc>
          <w:tcPr>
            <w:tcW w:w="1618" w:type="dxa"/>
          </w:tcPr>
          <w:p w14:paraId="38FA947D">
            <w:pPr>
              <w:spacing w:after="0" w:line="240" w:lineRule="auto"/>
              <w:jc w:val="center"/>
              <w:rPr>
                <w:rFonts w:ascii="Times New Roman" w:hAnsi="Times New Roman" w:eastAsia="Times New Roman" w:cs="Times New Roman"/>
                <w:b/>
                <w:sz w:val="24"/>
                <w:szCs w:val="24"/>
              </w:rPr>
            </w:pPr>
          </w:p>
        </w:tc>
      </w:tr>
      <w:tr w14:paraId="342A08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52A455A5">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43A49E42">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nil"/>
              <w:left w:val="nil"/>
              <w:bottom w:val="single" w:color="000000" w:sz="4" w:space="0"/>
              <w:right w:val="single" w:color="000000" w:sz="4" w:space="0"/>
            </w:tcBorders>
            <w:shd w:val="clear" w:color="auto" w:fill="FFFFFF"/>
          </w:tcPr>
          <w:p w14:paraId="2E464D7E">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Определены действия, которые предпринимаются, если выявлено, что оборудование или процесс не соответствует требованиям.</w:t>
            </w:r>
          </w:p>
        </w:tc>
        <w:tc>
          <w:tcPr>
            <w:tcW w:w="536" w:type="dxa"/>
          </w:tcPr>
          <w:p w14:paraId="2AC1B594">
            <w:pPr>
              <w:spacing w:after="0" w:line="240" w:lineRule="auto"/>
              <w:jc w:val="center"/>
              <w:rPr>
                <w:rFonts w:ascii="Times New Roman" w:hAnsi="Times New Roman" w:eastAsia="Times New Roman" w:cs="Times New Roman"/>
                <w:b/>
                <w:sz w:val="24"/>
                <w:szCs w:val="24"/>
              </w:rPr>
            </w:pPr>
          </w:p>
        </w:tc>
        <w:tc>
          <w:tcPr>
            <w:tcW w:w="630" w:type="dxa"/>
          </w:tcPr>
          <w:p w14:paraId="0E40F01B">
            <w:pPr>
              <w:spacing w:after="0" w:line="240" w:lineRule="auto"/>
              <w:jc w:val="center"/>
              <w:rPr>
                <w:rFonts w:ascii="Times New Roman" w:hAnsi="Times New Roman" w:eastAsia="Times New Roman" w:cs="Times New Roman"/>
                <w:b/>
                <w:sz w:val="24"/>
                <w:szCs w:val="24"/>
              </w:rPr>
            </w:pPr>
          </w:p>
        </w:tc>
        <w:tc>
          <w:tcPr>
            <w:tcW w:w="1618" w:type="dxa"/>
          </w:tcPr>
          <w:p w14:paraId="62AF340B">
            <w:pPr>
              <w:spacing w:after="0" w:line="240" w:lineRule="auto"/>
              <w:jc w:val="center"/>
              <w:rPr>
                <w:rFonts w:ascii="Times New Roman" w:hAnsi="Times New Roman" w:eastAsia="Times New Roman" w:cs="Times New Roman"/>
                <w:b/>
                <w:sz w:val="24"/>
                <w:szCs w:val="24"/>
              </w:rPr>
            </w:pPr>
          </w:p>
        </w:tc>
      </w:tr>
      <w:tr w14:paraId="04E120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73BAF9AD">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599DA073">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single" w:color="000000" w:sz="4" w:space="0"/>
              <w:left w:val="single" w:color="000000" w:sz="4" w:space="0"/>
              <w:bottom w:val="single" w:color="000000" w:sz="8" w:space="0"/>
              <w:right w:val="single" w:color="000000" w:sz="4" w:space="0"/>
            </w:tcBorders>
            <w:shd w:val="clear" w:color="auto" w:fill="FFFFFF"/>
          </w:tcPr>
          <w:p w14:paraId="63448CE5">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Если измерительное оборудование определяется как несоответствующее, ведутся записи по оценке такого оборудования, действиям в отношении такого оборудования и продукции, на которую оказало воздействие данное несоответствие.</w:t>
            </w:r>
          </w:p>
        </w:tc>
        <w:tc>
          <w:tcPr>
            <w:tcW w:w="536" w:type="dxa"/>
          </w:tcPr>
          <w:p w14:paraId="759FB857">
            <w:pPr>
              <w:spacing w:after="0" w:line="240" w:lineRule="auto"/>
              <w:jc w:val="center"/>
              <w:rPr>
                <w:rFonts w:ascii="Times New Roman" w:hAnsi="Times New Roman" w:eastAsia="Times New Roman" w:cs="Times New Roman"/>
                <w:b/>
                <w:sz w:val="24"/>
                <w:szCs w:val="24"/>
              </w:rPr>
            </w:pPr>
          </w:p>
        </w:tc>
        <w:tc>
          <w:tcPr>
            <w:tcW w:w="630" w:type="dxa"/>
          </w:tcPr>
          <w:p w14:paraId="111CCCF7">
            <w:pPr>
              <w:spacing w:after="0" w:line="240" w:lineRule="auto"/>
              <w:jc w:val="center"/>
              <w:rPr>
                <w:rFonts w:ascii="Times New Roman" w:hAnsi="Times New Roman" w:eastAsia="Times New Roman" w:cs="Times New Roman"/>
                <w:b/>
                <w:sz w:val="24"/>
                <w:szCs w:val="24"/>
              </w:rPr>
            </w:pPr>
          </w:p>
        </w:tc>
        <w:tc>
          <w:tcPr>
            <w:tcW w:w="1618" w:type="dxa"/>
          </w:tcPr>
          <w:p w14:paraId="11363B00">
            <w:pPr>
              <w:spacing w:after="0" w:line="240" w:lineRule="auto"/>
              <w:jc w:val="center"/>
              <w:rPr>
                <w:rFonts w:ascii="Times New Roman" w:hAnsi="Times New Roman" w:eastAsia="Times New Roman" w:cs="Times New Roman"/>
                <w:b/>
                <w:sz w:val="24"/>
                <w:szCs w:val="24"/>
              </w:rPr>
            </w:pPr>
          </w:p>
        </w:tc>
      </w:tr>
      <w:tr w14:paraId="79EB56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7E385884">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restart"/>
          </w:tcPr>
          <w:p w14:paraId="1D79D123">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Требования к оборудованию</w:t>
            </w:r>
          </w:p>
        </w:tc>
        <w:tc>
          <w:tcPr>
            <w:tcW w:w="7577" w:type="dxa"/>
            <w:tcBorders>
              <w:top w:val="single" w:color="000000" w:sz="4" w:space="0"/>
              <w:left w:val="single" w:color="000000" w:sz="4" w:space="0"/>
              <w:bottom w:val="single" w:color="000000" w:sz="4" w:space="0"/>
              <w:right w:val="single" w:color="000000" w:sz="4" w:space="0"/>
            </w:tcBorders>
            <w:shd w:val="clear" w:color="auto" w:fill="FFFFFF"/>
          </w:tcPr>
          <w:p w14:paraId="00C3DD29">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Оборудование изготовлено из прочных материалов, предназначенных для контакта с пищевой продукцией, имеет гладкие, легко доступные и  очищаемые поверхности. Поверхности  непроницаемые и выполнены из нержавеющих или устойчивых к коррозии материалов.</w:t>
            </w:r>
          </w:p>
        </w:tc>
        <w:tc>
          <w:tcPr>
            <w:tcW w:w="536" w:type="dxa"/>
          </w:tcPr>
          <w:p w14:paraId="1D87A175">
            <w:pPr>
              <w:spacing w:after="0" w:line="240" w:lineRule="auto"/>
              <w:jc w:val="center"/>
              <w:rPr>
                <w:rFonts w:ascii="Times New Roman" w:hAnsi="Times New Roman" w:eastAsia="Times New Roman" w:cs="Times New Roman"/>
                <w:b/>
                <w:sz w:val="24"/>
                <w:szCs w:val="24"/>
              </w:rPr>
            </w:pPr>
          </w:p>
        </w:tc>
        <w:tc>
          <w:tcPr>
            <w:tcW w:w="630" w:type="dxa"/>
          </w:tcPr>
          <w:p w14:paraId="3C601EF2">
            <w:pPr>
              <w:spacing w:after="0" w:line="240" w:lineRule="auto"/>
              <w:jc w:val="center"/>
              <w:rPr>
                <w:rFonts w:ascii="Times New Roman" w:hAnsi="Times New Roman" w:eastAsia="Times New Roman" w:cs="Times New Roman"/>
                <w:b/>
                <w:sz w:val="24"/>
                <w:szCs w:val="24"/>
              </w:rPr>
            </w:pPr>
          </w:p>
        </w:tc>
        <w:tc>
          <w:tcPr>
            <w:tcW w:w="1618" w:type="dxa"/>
          </w:tcPr>
          <w:p w14:paraId="4EDDF50C">
            <w:pPr>
              <w:spacing w:after="0" w:line="240" w:lineRule="auto"/>
              <w:jc w:val="center"/>
              <w:rPr>
                <w:rFonts w:ascii="Times New Roman" w:hAnsi="Times New Roman" w:eastAsia="Times New Roman" w:cs="Times New Roman"/>
                <w:b/>
                <w:sz w:val="24"/>
                <w:szCs w:val="24"/>
              </w:rPr>
            </w:pPr>
          </w:p>
        </w:tc>
      </w:tr>
      <w:tr w14:paraId="3B6E39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706EFD80">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6D760A5E">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single" w:color="000000" w:sz="4" w:space="0"/>
              <w:left w:val="single" w:color="000000" w:sz="4" w:space="0"/>
              <w:bottom w:val="single" w:color="000000" w:sz="4" w:space="0"/>
              <w:right w:val="single" w:color="000000" w:sz="4" w:space="0"/>
            </w:tcBorders>
            <w:shd w:val="clear" w:color="auto" w:fill="FFFFFF"/>
          </w:tcPr>
          <w:p w14:paraId="02318CD2">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К оборудованию обеспечен доступ  для эксплуатации, очистки и техобслуживания.</w:t>
            </w:r>
          </w:p>
        </w:tc>
        <w:tc>
          <w:tcPr>
            <w:tcW w:w="536" w:type="dxa"/>
          </w:tcPr>
          <w:p w14:paraId="631FB3D0">
            <w:pPr>
              <w:spacing w:after="0" w:line="240" w:lineRule="auto"/>
              <w:jc w:val="center"/>
              <w:rPr>
                <w:rFonts w:ascii="Times New Roman" w:hAnsi="Times New Roman" w:eastAsia="Times New Roman" w:cs="Times New Roman"/>
                <w:b/>
                <w:sz w:val="24"/>
                <w:szCs w:val="24"/>
              </w:rPr>
            </w:pPr>
          </w:p>
        </w:tc>
        <w:tc>
          <w:tcPr>
            <w:tcW w:w="630" w:type="dxa"/>
          </w:tcPr>
          <w:p w14:paraId="193F07BC">
            <w:pPr>
              <w:spacing w:after="0" w:line="240" w:lineRule="auto"/>
              <w:jc w:val="center"/>
              <w:rPr>
                <w:rFonts w:ascii="Times New Roman" w:hAnsi="Times New Roman" w:eastAsia="Times New Roman" w:cs="Times New Roman"/>
                <w:b/>
                <w:sz w:val="24"/>
                <w:szCs w:val="24"/>
              </w:rPr>
            </w:pPr>
          </w:p>
        </w:tc>
        <w:tc>
          <w:tcPr>
            <w:tcW w:w="1618" w:type="dxa"/>
          </w:tcPr>
          <w:p w14:paraId="20906FDA">
            <w:pPr>
              <w:spacing w:after="0" w:line="240" w:lineRule="auto"/>
              <w:jc w:val="center"/>
              <w:rPr>
                <w:rFonts w:ascii="Times New Roman" w:hAnsi="Times New Roman" w:eastAsia="Times New Roman" w:cs="Times New Roman"/>
                <w:b/>
                <w:sz w:val="24"/>
                <w:szCs w:val="24"/>
              </w:rPr>
            </w:pPr>
          </w:p>
        </w:tc>
      </w:tr>
      <w:tr w14:paraId="36F73A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1EE34403">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61C1BBB1">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single" w:color="000000" w:sz="4" w:space="0"/>
              <w:left w:val="single" w:color="000000" w:sz="4" w:space="0"/>
              <w:bottom w:val="single" w:color="000000" w:sz="4" w:space="0"/>
              <w:right w:val="single" w:color="000000" w:sz="4" w:space="0"/>
            </w:tcBorders>
            <w:shd w:val="clear" w:color="auto" w:fill="FFFFFF"/>
          </w:tcPr>
          <w:p w14:paraId="42D7459F">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Разработана программа техобслуживания, включающая график  профилактического осмотра и внепланового ремонта. Поддерживаются записи  об обслуживании и ремонте оборудования. (например, регистрация сервисного обслуживания, учет времени простоя, риск посторонних предметов (инструментов, деталей, отсутствие дефектов оборудования и продукции))</w:t>
            </w:r>
          </w:p>
        </w:tc>
        <w:tc>
          <w:tcPr>
            <w:tcW w:w="536" w:type="dxa"/>
          </w:tcPr>
          <w:p w14:paraId="1403C340">
            <w:pPr>
              <w:spacing w:after="0" w:line="240" w:lineRule="auto"/>
              <w:jc w:val="center"/>
              <w:rPr>
                <w:rFonts w:ascii="Times New Roman" w:hAnsi="Times New Roman" w:eastAsia="Times New Roman" w:cs="Times New Roman"/>
                <w:b/>
                <w:sz w:val="24"/>
                <w:szCs w:val="24"/>
              </w:rPr>
            </w:pPr>
          </w:p>
        </w:tc>
        <w:tc>
          <w:tcPr>
            <w:tcW w:w="630" w:type="dxa"/>
          </w:tcPr>
          <w:p w14:paraId="60A03DD7">
            <w:pPr>
              <w:spacing w:after="0" w:line="240" w:lineRule="auto"/>
              <w:jc w:val="center"/>
              <w:rPr>
                <w:rFonts w:ascii="Times New Roman" w:hAnsi="Times New Roman" w:eastAsia="Times New Roman" w:cs="Times New Roman"/>
                <w:b/>
                <w:sz w:val="24"/>
                <w:szCs w:val="24"/>
              </w:rPr>
            </w:pPr>
          </w:p>
        </w:tc>
        <w:tc>
          <w:tcPr>
            <w:tcW w:w="1618" w:type="dxa"/>
          </w:tcPr>
          <w:p w14:paraId="41111FF8">
            <w:pPr>
              <w:spacing w:after="0" w:line="240" w:lineRule="auto"/>
              <w:jc w:val="center"/>
              <w:rPr>
                <w:rFonts w:ascii="Times New Roman" w:hAnsi="Times New Roman" w:eastAsia="Times New Roman" w:cs="Times New Roman"/>
                <w:b/>
                <w:sz w:val="24"/>
                <w:szCs w:val="24"/>
              </w:rPr>
            </w:pPr>
          </w:p>
        </w:tc>
      </w:tr>
      <w:tr w14:paraId="758512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7BC0F6D1">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7B757769">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single" w:color="000000" w:sz="4" w:space="0"/>
              <w:left w:val="single" w:color="000000" w:sz="4" w:space="0"/>
              <w:bottom w:val="single" w:color="000000" w:sz="4" w:space="0"/>
              <w:right w:val="single" w:color="000000" w:sz="4" w:space="0"/>
            </w:tcBorders>
            <w:shd w:val="clear" w:color="auto" w:fill="FFFFFF"/>
          </w:tcPr>
          <w:p w14:paraId="1C5A489E">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Все материалы, используемые для обслуживания и ремонта, пригодны для  использования на пищевом производстве (например пищевые масла, нетоксичные краски).</w:t>
            </w:r>
          </w:p>
        </w:tc>
        <w:tc>
          <w:tcPr>
            <w:tcW w:w="536" w:type="dxa"/>
          </w:tcPr>
          <w:p w14:paraId="494CFDDF">
            <w:pPr>
              <w:spacing w:after="0" w:line="240" w:lineRule="auto"/>
              <w:jc w:val="center"/>
              <w:rPr>
                <w:rFonts w:ascii="Times New Roman" w:hAnsi="Times New Roman" w:eastAsia="Times New Roman" w:cs="Times New Roman"/>
                <w:b/>
                <w:sz w:val="24"/>
                <w:szCs w:val="24"/>
              </w:rPr>
            </w:pPr>
          </w:p>
        </w:tc>
        <w:tc>
          <w:tcPr>
            <w:tcW w:w="630" w:type="dxa"/>
          </w:tcPr>
          <w:p w14:paraId="06F61EAC">
            <w:pPr>
              <w:spacing w:after="0" w:line="240" w:lineRule="auto"/>
              <w:jc w:val="center"/>
              <w:rPr>
                <w:rFonts w:ascii="Times New Roman" w:hAnsi="Times New Roman" w:eastAsia="Times New Roman" w:cs="Times New Roman"/>
                <w:b/>
                <w:sz w:val="24"/>
                <w:szCs w:val="24"/>
              </w:rPr>
            </w:pPr>
          </w:p>
        </w:tc>
        <w:tc>
          <w:tcPr>
            <w:tcW w:w="1618" w:type="dxa"/>
          </w:tcPr>
          <w:p w14:paraId="4B842928">
            <w:pPr>
              <w:spacing w:after="0" w:line="240" w:lineRule="auto"/>
              <w:jc w:val="center"/>
              <w:rPr>
                <w:rFonts w:ascii="Times New Roman" w:hAnsi="Times New Roman" w:eastAsia="Times New Roman" w:cs="Times New Roman"/>
                <w:b/>
                <w:sz w:val="24"/>
                <w:szCs w:val="24"/>
              </w:rPr>
            </w:pPr>
          </w:p>
        </w:tc>
      </w:tr>
      <w:tr w14:paraId="5C6EAF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4910E03E">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3A8C01E5">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single" w:color="000000" w:sz="4" w:space="0"/>
              <w:left w:val="single" w:color="000000" w:sz="4" w:space="0"/>
              <w:bottom w:val="single" w:color="000000" w:sz="4" w:space="0"/>
              <w:right w:val="single" w:color="000000" w:sz="4" w:space="0"/>
            </w:tcBorders>
            <w:shd w:val="clear" w:color="auto" w:fill="FFFFFF"/>
          </w:tcPr>
          <w:p w14:paraId="7E257197">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Все светильники и инсектицидные лампы защищены небьющимся покрытием.</w:t>
            </w:r>
          </w:p>
        </w:tc>
        <w:tc>
          <w:tcPr>
            <w:tcW w:w="536" w:type="dxa"/>
          </w:tcPr>
          <w:p w14:paraId="3B652510">
            <w:pPr>
              <w:spacing w:after="0" w:line="240" w:lineRule="auto"/>
              <w:jc w:val="center"/>
              <w:rPr>
                <w:rFonts w:ascii="Times New Roman" w:hAnsi="Times New Roman" w:eastAsia="Times New Roman" w:cs="Times New Roman"/>
                <w:b/>
                <w:sz w:val="24"/>
                <w:szCs w:val="24"/>
              </w:rPr>
            </w:pPr>
          </w:p>
        </w:tc>
        <w:tc>
          <w:tcPr>
            <w:tcW w:w="630" w:type="dxa"/>
          </w:tcPr>
          <w:p w14:paraId="5A31A2B9">
            <w:pPr>
              <w:spacing w:after="0" w:line="240" w:lineRule="auto"/>
              <w:jc w:val="center"/>
              <w:rPr>
                <w:rFonts w:ascii="Times New Roman" w:hAnsi="Times New Roman" w:eastAsia="Times New Roman" w:cs="Times New Roman"/>
                <w:b/>
                <w:sz w:val="24"/>
                <w:szCs w:val="24"/>
              </w:rPr>
            </w:pPr>
          </w:p>
        </w:tc>
        <w:tc>
          <w:tcPr>
            <w:tcW w:w="1618" w:type="dxa"/>
          </w:tcPr>
          <w:p w14:paraId="1B8D0D04">
            <w:pPr>
              <w:spacing w:after="0" w:line="240" w:lineRule="auto"/>
              <w:jc w:val="center"/>
              <w:rPr>
                <w:rFonts w:ascii="Times New Roman" w:hAnsi="Times New Roman" w:eastAsia="Times New Roman" w:cs="Times New Roman"/>
                <w:b/>
                <w:sz w:val="24"/>
                <w:szCs w:val="24"/>
              </w:rPr>
            </w:pPr>
          </w:p>
        </w:tc>
      </w:tr>
      <w:tr w14:paraId="438513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7085C15C">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restart"/>
          </w:tcPr>
          <w:p w14:paraId="36F2BF75">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Очистка помещений, оборудования и приборов</w:t>
            </w:r>
          </w:p>
        </w:tc>
        <w:tc>
          <w:tcPr>
            <w:tcW w:w="75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1EF251">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Программа-план сухой и влажной очистки, текущих и генеральных уборок,  дезинфекции оформлена документально и обеспечивает проведение регулярной санитарной обработки всех помещений, оборудования и приборов.                                                                              </w:t>
            </w:r>
          </w:p>
          <w:p w14:paraId="62D08236">
            <w:pPr>
              <w:spacing w:after="0" w:line="240" w:lineRule="auto"/>
              <w:rPr>
                <w:rFonts w:ascii="Times New Roman" w:hAnsi="Times New Roman" w:eastAsia="Times New Roman" w:cs="Times New Roman"/>
                <w:b/>
                <w:sz w:val="20"/>
                <w:szCs w:val="20"/>
              </w:rPr>
            </w:pPr>
            <w:r>
              <w:rPr>
                <w:rFonts w:ascii="Times New Roman" w:hAnsi="Times New Roman" w:eastAsia="Times New Roman" w:cs="Times New Roman"/>
                <w:sz w:val="20"/>
                <w:szCs w:val="20"/>
              </w:rPr>
              <w:t xml:space="preserve">Программа должна указывать, как минимум: </w:t>
            </w:r>
            <w:r>
              <w:rPr>
                <w:rFonts w:ascii="Times New Roman" w:hAnsi="Times New Roman" w:eastAsia="Times New Roman" w:cs="Times New Roman"/>
                <w:sz w:val="20"/>
                <w:szCs w:val="20"/>
              </w:rPr>
              <w:br w:type="textWrapping"/>
            </w:r>
            <w:r>
              <w:rPr>
                <w:rFonts w:ascii="Times New Roman" w:hAnsi="Times New Roman" w:eastAsia="Times New Roman" w:cs="Times New Roman"/>
                <w:sz w:val="20"/>
                <w:szCs w:val="20"/>
              </w:rPr>
              <w:t>• участки, единицы оборудования и инвентарь (включая водостоки и светильники)</w:t>
            </w:r>
            <w:r>
              <w:rPr>
                <w:rFonts w:ascii="Times New Roman" w:hAnsi="Times New Roman" w:eastAsia="Times New Roman" w:cs="Times New Roman"/>
                <w:sz w:val="20"/>
                <w:szCs w:val="20"/>
              </w:rPr>
              <w:br w:type="textWrapping"/>
            </w:r>
            <w:r>
              <w:rPr>
                <w:rFonts w:ascii="Times New Roman" w:hAnsi="Times New Roman" w:eastAsia="Times New Roman" w:cs="Times New Roman"/>
                <w:sz w:val="20"/>
                <w:szCs w:val="20"/>
              </w:rPr>
              <w:t>• ответственных лиц</w:t>
            </w:r>
            <w:r>
              <w:rPr>
                <w:rFonts w:ascii="Times New Roman" w:hAnsi="Times New Roman" w:eastAsia="Times New Roman" w:cs="Times New Roman"/>
                <w:sz w:val="20"/>
                <w:szCs w:val="20"/>
              </w:rPr>
              <w:br w:type="textWrapping"/>
            </w:r>
            <w:r>
              <w:rPr>
                <w:rFonts w:ascii="Times New Roman" w:hAnsi="Times New Roman" w:eastAsia="Times New Roman" w:cs="Times New Roman"/>
                <w:sz w:val="20"/>
                <w:szCs w:val="20"/>
              </w:rPr>
              <w:t>• метод и частоту обработки</w:t>
            </w:r>
            <w:r>
              <w:rPr>
                <w:rFonts w:ascii="Times New Roman" w:hAnsi="Times New Roman" w:eastAsia="Times New Roman" w:cs="Times New Roman"/>
                <w:sz w:val="20"/>
                <w:szCs w:val="20"/>
              </w:rPr>
              <w:br w:type="textWrapping"/>
            </w:r>
            <w:r>
              <w:rPr>
                <w:rFonts w:ascii="Times New Roman" w:hAnsi="Times New Roman" w:eastAsia="Times New Roman" w:cs="Times New Roman"/>
                <w:sz w:val="20"/>
                <w:szCs w:val="20"/>
              </w:rPr>
              <w:t>• мониторинг и инспекции после обработки</w:t>
            </w:r>
            <w:r>
              <w:rPr>
                <w:rFonts w:ascii="Times New Roman" w:hAnsi="Times New Roman" w:eastAsia="Times New Roman" w:cs="Times New Roman"/>
                <w:sz w:val="20"/>
                <w:szCs w:val="20"/>
              </w:rPr>
              <w:br w:type="textWrapping"/>
            </w:r>
            <w:r>
              <w:rPr>
                <w:rFonts w:ascii="Times New Roman" w:hAnsi="Times New Roman" w:eastAsia="Times New Roman" w:cs="Times New Roman"/>
                <w:sz w:val="20"/>
                <w:szCs w:val="20"/>
              </w:rPr>
              <w:t>• требования к документации</w:t>
            </w:r>
          </w:p>
        </w:tc>
        <w:tc>
          <w:tcPr>
            <w:tcW w:w="536" w:type="dxa"/>
          </w:tcPr>
          <w:p w14:paraId="4FF95EDA">
            <w:pPr>
              <w:spacing w:after="0" w:line="240" w:lineRule="auto"/>
              <w:jc w:val="center"/>
              <w:rPr>
                <w:rFonts w:ascii="Times New Roman" w:hAnsi="Times New Roman" w:eastAsia="Times New Roman" w:cs="Times New Roman"/>
                <w:b/>
                <w:sz w:val="24"/>
                <w:szCs w:val="24"/>
              </w:rPr>
            </w:pPr>
          </w:p>
        </w:tc>
        <w:tc>
          <w:tcPr>
            <w:tcW w:w="630" w:type="dxa"/>
          </w:tcPr>
          <w:p w14:paraId="106499F5">
            <w:pPr>
              <w:spacing w:after="0" w:line="240" w:lineRule="auto"/>
              <w:jc w:val="center"/>
              <w:rPr>
                <w:rFonts w:ascii="Times New Roman" w:hAnsi="Times New Roman" w:eastAsia="Times New Roman" w:cs="Times New Roman"/>
                <w:b/>
                <w:sz w:val="24"/>
                <w:szCs w:val="24"/>
              </w:rPr>
            </w:pPr>
          </w:p>
        </w:tc>
        <w:tc>
          <w:tcPr>
            <w:tcW w:w="1618" w:type="dxa"/>
          </w:tcPr>
          <w:p w14:paraId="7D136E56">
            <w:pPr>
              <w:spacing w:after="0" w:line="240" w:lineRule="auto"/>
              <w:jc w:val="center"/>
              <w:rPr>
                <w:rFonts w:ascii="Times New Roman" w:hAnsi="Times New Roman" w:eastAsia="Times New Roman" w:cs="Times New Roman"/>
                <w:b/>
                <w:sz w:val="24"/>
                <w:szCs w:val="24"/>
              </w:rPr>
            </w:pPr>
          </w:p>
        </w:tc>
      </w:tr>
      <w:tr w14:paraId="75AE3F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6F3213E0">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7FC9C8F8">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nil"/>
              <w:left w:val="single" w:color="000000" w:sz="4" w:space="0"/>
              <w:bottom w:val="single" w:color="000000" w:sz="4" w:space="0"/>
              <w:right w:val="single" w:color="000000" w:sz="4" w:space="0"/>
            </w:tcBorders>
            <w:shd w:val="clear" w:color="auto" w:fill="FFFFFF"/>
            <w:vAlign w:val="center"/>
          </w:tcPr>
          <w:p w14:paraId="7CB26C8A">
            <w:pPr>
              <w:spacing w:after="0" w:line="240" w:lineRule="auto"/>
              <w:rPr>
                <w:rFonts w:ascii="Times New Roman" w:hAnsi="Times New Roman" w:eastAsia="Times New Roman" w:cs="Times New Roman"/>
                <w:b/>
                <w:sz w:val="20"/>
                <w:szCs w:val="20"/>
              </w:rPr>
            </w:pPr>
            <w:r>
              <w:rPr>
                <w:rFonts w:ascii="Times New Roman" w:hAnsi="Times New Roman" w:eastAsia="Times New Roman" w:cs="Times New Roman"/>
                <w:sz w:val="20"/>
                <w:szCs w:val="20"/>
              </w:rPr>
              <w:t>Эффективность мер мойки и дезинфекции проверяется и регистрируется (журналы, протоколы, акты выполненных работ)</w:t>
            </w:r>
          </w:p>
        </w:tc>
        <w:tc>
          <w:tcPr>
            <w:tcW w:w="536" w:type="dxa"/>
          </w:tcPr>
          <w:p w14:paraId="3C9894F6">
            <w:pPr>
              <w:spacing w:after="0" w:line="240" w:lineRule="auto"/>
              <w:jc w:val="center"/>
              <w:rPr>
                <w:rFonts w:ascii="Times New Roman" w:hAnsi="Times New Roman" w:eastAsia="Times New Roman" w:cs="Times New Roman"/>
                <w:b/>
                <w:sz w:val="24"/>
                <w:szCs w:val="24"/>
              </w:rPr>
            </w:pPr>
          </w:p>
        </w:tc>
        <w:tc>
          <w:tcPr>
            <w:tcW w:w="630" w:type="dxa"/>
          </w:tcPr>
          <w:p w14:paraId="6B03D918">
            <w:pPr>
              <w:spacing w:after="0" w:line="240" w:lineRule="auto"/>
              <w:jc w:val="center"/>
              <w:rPr>
                <w:rFonts w:ascii="Times New Roman" w:hAnsi="Times New Roman" w:eastAsia="Times New Roman" w:cs="Times New Roman"/>
                <w:b/>
                <w:sz w:val="24"/>
                <w:szCs w:val="24"/>
              </w:rPr>
            </w:pPr>
          </w:p>
        </w:tc>
        <w:tc>
          <w:tcPr>
            <w:tcW w:w="1618" w:type="dxa"/>
          </w:tcPr>
          <w:p w14:paraId="4609F67D">
            <w:pPr>
              <w:spacing w:after="0" w:line="240" w:lineRule="auto"/>
              <w:jc w:val="center"/>
              <w:rPr>
                <w:rFonts w:ascii="Times New Roman" w:hAnsi="Times New Roman" w:eastAsia="Times New Roman" w:cs="Times New Roman"/>
                <w:b/>
                <w:sz w:val="24"/>
                <w:szCs w:val="24"/>
              </w:rPr>
            </w:pPr>
          </w:p>
        </w:tc>
      </w:tr>
      <w:tr w14:paraId="34DFBB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236E902D">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40657ED3">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nil"/>
              <w:left w:val="single" w:color="000000" w:sz="4" w:space="0"/>
              <w:bottom w:val="single" w:color="000000" w:sz="4" w:space="0"/>
              <w:right w:val="single" w:color="000000" w:sz="4" w:space="0"/>
            </w:tcBorders>
            <w:shd w:val="clear" w:color="auto" w:fill="FFFFFF"/>
            <w:vAlign w:val="center"/>
          </w:tcPr>
          <w:p w14:paraId="0AA411EA">
            <w:pPr>
              <w:spacing w:after="0" w:line="240" w:lineRule="auto"/>
              <w:rPr>
                <w:rFonts w:ascii="Times New Roman" w:hAnsi="Times New Roman" w:eastAsia="Times New Roman" w:cs="Times New Roman"/>
                <w:b/>
                <w:sz w:val="20"/>
                <w:szCs w:val="20"/>
              </w:rPr>
            </w:pPr>
            <w:r>
              <w:rPr>
                <w:rFonts w:ascii="Times New Roman" w:hAnsi="Times New Roman" w:eastAsia="Times New Roman" w:cs="Times New Roman"/>
                <w:sz w:val="20"/>
                <w:szCs w:val="20"/>
              </w:rPr>
              <w:t>Применяемые моющие и дезинфицирующие средства разрешены для использования на пищевом производстве, имеют четкую маркировку, хранятся отдельно и применяются только в соответствии с инструкциями производителей</w:t>
            </w:r>
          </w:p>
        </w:tc>
        <w:tc>
          <w:tcPr>
            <w:tcW w:w="536" w:type="dxa"/>
          </w:tcPr>
          <w:p w14:paraId="0FDA976A">
            <w:pPr>
              <w:spacing w:after="0" w:line="240" w:lineRule="auto"/>
              <w:jc w:val="center"/>
              <w:rPr>
                <w:rFonts w:ascii="Times New Roman" w:hAnsi="Times New Roman" w:eastAsia="Times New Roman" w:cs="Times New Roman"/>
                <w:b/>
                <w:sz w:val="24"/>
                <w:szCs w:val="24"/>
              </w:rPr>
            </w:pPr>
          </w:p>
        </w:tc>
        <w:tc>
          <w:tcPr>
            <w:tcW w:w="630" w:type="dxa"/>
          </w:tcPr>
          <w:p w14:paraId="5EA1C432">
            <w:pPr>
              <w:spacing w:after="0" w:line="240" w:lineRule="auto"/>
              <w:jc w:val="center"/>
              <w:rPr>
                <w:rFonts w:ascii="Times New Roman" w:hAnsi="Times New Roman" w:eastAsia="Times New Roman" w:cs="Times New Roman"/>
                <w:b/>
                <w:sz w:val="24"/>
                <w:szCs w:val="24"/>
              </w:rPr>
            </w:pPr>
          </w:p>
        </w:tc>
        <w:tc>
          <w:tcPr>
            <w:tcW w:w="1618" w:type="dxa"/>
          </w:tcPr>
          <w:p w14:paraId="70BA9E97">
            <w:pPr>
              <w:spacing w:after="0" w:line="240" w:lineRule="auto"/>
              <w:jc w:val="center"/>
              <w:rPr>
                <w:rFonts w:ascii="Times New Roman" w:hAnsi="Times New Roman" w:eastAsia="Times New Roman" w:cs="Times New Roman"/>
                <w:b/>
                <w:sz w:val="24"/>
                <w:szCs w:val="24"/>
              </w:rPr>
            </w:pPr>
          </w:p>
        </w:tc>
      </w:tr>
      <w:tr w14:paraId="12AEB7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4725EEA8">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050F678B">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nil"/>
              <w:left w:val="single" w:color="000000" w:sz="4" w:space="0"/>
              <w:bottom w:val="single" w:color="000000" w:sz="4" w:space="0"/>
              <w:right w:val="single" w:color="000000" w:sz="4" w:space="0"/>
            </w:tcBorders>
            <w:shd w:val="clear" w:color="auto" w:fill="FFFFFF"/>
            <w:vAlign w:val="center"/>
          </w:tcPr>
          <w:p w14:paraId="742B892A">
            <w:pPr>
              <w:spacing w:after="0" w:line="240" w:lineRule="auto"/>
              <w:rPr>
                <w:rFonts w:ascii="Times New Roman" w:hAnsi="Times New Roman" w:eastAsia="Times New Roman" w:cs="Times New Roman"/>
                <w:b/>
                <w:sz w:val="20"/>
                <w:szCs w:val="20"/>
              </w:rPr>
            </w:pPr>
            <w:r>
              <w:rPr>
                <w:rFonts w:ascii="Times New Roman" w:hAnsi="Times New Roman" w:eastAsia="Times New Roman" w:cs="Times New Roman"/>
                <w:sz w:val="20"/>
                <w:szCs w:val="20"/>
              </w:rPr>
              <w:t>Инструкции для использования моющих и дезинфицирующих средств доступны для персонала, ответственного за мойку и дезинфекцию.</w:t>
            </w:r>
          </w:p>
        </w:tc>
        <w:tc>
          <w:tcPr>
            <w:tcW w:w="536" w:type="dxa"/>
          </w:tcPr>
          <w:p w14:paraId="46C5F727">
            <w:pPr>
              <w:spacing w:after="0" w:line="240" w:lineRule="auto"/>
              <w:jc w:val="center"/>
              <w:rPr>
                <w:rFonts w:ascii="Times New Roman" w:hAnsi="Times New Roman" w:eastAsia="Times New Roman" w:cs="Times New Roman"/>
                <w:b/>
                <w:sz w:val="24"/>
                <w:szCs w:val="24"/>
              </w:rPr>
            </w:pPr>
          </w:p>
        </w:tc>
        <w:tc>
          <w:tcPr>
            <w:tcW w:w="630" w:type="dxa"/>
          </w:tcPr>
          <w:p w14:paraId="3EF09E8E">
            <w:pPr>
              <w:spacing w:after="0" w:line="240" w:lineRule="auto"/>
              <w:jc w:val="center"/>
              <w:rPr>
                <w:rFonts w:ascii="Times New Roman" w:hAnsi="Times New Roman" w:eastAsia="Times New Roman" w:cs="Times New Roman"/>
                <w:b/>
                <w:sz w:val="24"/>
                <w:szCs w:val="24"/>
              </w:rPr>
            </w:pPr>
          </w:p>
        </w:tc>
        <w:tc>
          <w:tcPr>
            <w:tcW w:w="1618" w:type="dxa"/>
          </w:tcPr>
          <w:p w14:paraId="3F796071">
            <w:pPr>
              <w:spacing w:after="0" w:line="240" w:lineRule="auto"/>
              <w:jc w:val="center"/>
              <w:rPr>
                <w:rFonts w:ascii="Times New Roman" w:hAnsi="Times New Roman" w:eastAsia="Times New Roman" w:cs="Times New Roman"/>
                <w:b/>
                <w:sz w:val="24"/>
                <w:szCs w:val="24"/>
              </w:rPr>
            </w:pPr>
          </w:p>
        </w:tc>
      </w:tr>
      <w:tr w14:paraId="2B09C3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045F44E2">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10FEF0E2">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single" w:color="000000" w:sz="4" w:space="0"/>
              <w:left w:val="single" w:color="000000" w:sz="4" w:space="0"/>
              <w:bottom w:val="single" w:color="000000" w:sz="8" w:space="0"/>
              <w:right w:val="single" w:color="000000" w:sz="4" w:space="0"/>
            </w:tcBorders>
            <w:shd w:val="clear" w:color="auto" w:fill="FFFFFF"/>
            <w:vAlign w:val="center"/>
          </w:tcPr>
          <w:p w14:paraId="485CA520">
            <w:pPr>
              <w:spacing w:after="0" w:line="240" w:lineRule="auto"/>
              <w:rPr>
                <w:rFonts w:ascii="Times New Roman" w:hAnsi="Times New Roman" w:eastAsia="Times New Roman" w:cs="Times New Roman"/>
                <w:b/>
                <w:sz w:val="20"/>
                <w:szCs w:val="20"/>
              </w:rPr>
            </w:pPr>
            <w:r>
              <w:rPr>
                <w:rFonts w:ascii="Times New Roman" w:hAnsi="Times New Roman" w:eastAsia="Times New Roman" w:cs="Times New Roman"/>
                <w:sz w:val="20"/>
                <w:szCs w:val="20"/>
              </w:rPr>
              <w:t>Уборочный инвентарь имеет четкую идентификацию, подлежит санитарной обработке и своевременной замене. Отсутствуют сколы, трещины и другие повреждения.</w:t>
            </w:r>
          </w:p>
        </w:tc>
        <w:tc>
          <w:tcPr>
            <w:tcW w:w="536" w:type="dxa"/>
          </w:tcPr>
          <w:p w14:paraId="4E98B7D5">
            <w:pPr>
              <w:spacing w:after="0" w:line="240" w:lineRule="auto"/>
              <w:jc w:val="center"/>
              <w:rPr>
                <w:rFonts w:ascii="Times New Roman" w:hAnsi="Times New Roman" w:eastAsia="Times New Roman" w:cs="Times New Roman"/>
                <w:b/>
                <w:sz w:val="24"/>
                <w:szCs w:val="24"/>
              </w:rPr>
            </w:pPr>
          </w:p>
        </w:tc>
        <w:tc>
          <w:tcPr>
            <w:tcW w:w="630" w:type="dxa"/>
          </w:tcPr>
          <w:p w14:paraId="39193E2F">
            <w:pPr>
              <w:spacing w:after="0" w:line="240" w:lineRule="auto"/>
              <w:jc w:val="center"/>
              <w:rPr>
                <w:rFonts w:ascii="Times New Roman" w:hAnsi="Times New Roman" w:eastAsia="Times New Roman" w:cs="Times New Roman"/>
                <w:b/>
                <w:sz w:val="24"/>
                <w:szCs w:val="24"/>
              </w:rPr>
            </w:pPr>
          </w:p>
        </w:tc>
        <w:tc>
          <w:tcPr>
            <w:tcW w:w="1618" w:type="dxa"/>
          </w:tcPr>
          <w:p w14:paraId="60198707">
            <w:pPr>
              <w:spacing w:after="0" w:line="240" w:lineRule="auto"/>
              <w:jc w:val="center"/>
              <w:rPr>
                <w:rFonts w:ascii="Times New Roman" w:hAnsi="Times New Roman" w:eastAsia="Times New Roman" w:cs="Times New Roman"/>
                <w:b/>
                <w:sz w:val="24"/>
                <w:szCs w:val="24"/>
              </w:rPr>
            </w:pPr>
          </w:p>
        </w:tc>
      </w:tr>
      <w:tr w14:paraId="36F1EC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3064AE10">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restart"/>
          </w:tcPr>
          <w:p w14:paraId="3C541C8E">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Борьба с вредителями</w:t>
            </w:r>
          </w:p>
        </w:tc>
        <w:tc>
          <w:tcPr>
            <w:tcW w:w="7577" w:type="dxa"/>
            <w:tcBorders>
              <w:top w:val="single" w:color="000000" w:sz="8" w:space="0"/>
              <w:left w:val="single" w:color="000000" w:sz="4" w:space="0"/>
              <w:bottom w:val="single" w:color="000000" w:sz="4" w:space="0"/>
              <w:right w:val="single" w:color="000000" w:sz="4" w:space="0"/>
            </w:tcBorders>
            <w:shd w:val="clear" w:color="auto" w:fill="FFFFFF"/>
            <w:vAlign w:val="center"/>
          </w:tcPr>
          <w:p w14:paraId="0D166F97">
            <w:pPr>
              <w:spacing w:after="0" w:line="240" w:lineRule="auto"/>
              <w:rPr>
                <w:rFonts w:ascii="Times New Roman" w:hAnsi="Times New Roman" w:eastAsia="Times New Roman" w:cs="Times New Roman"/>
                <w:b/>
                <w:sz w:val="20"/>
                <w:szCs w:val="20"/>
              </w:rPr>
            </w:pPr>
            <w:r>
              <w:rPr>
                <w:rFonts w:ascii="Times New Roman" w:hAnsi="Times New Roman" w:eastAsia="Times New Roman" w:cs="Times New Roman"/>
                <w:color w:val="000000"/>
                <w:sz w:val="20"/>
                <w:szCs w:val="20"/>
              </w:rPr>
              <w:t>Назначен обученный сотрудник, в чьи обязанности входит управление мерами по борьбе с вредителями и/или работа с официальными специализированными подрядчиками.</w:t>
            </w:r>
          </w:p>
        </w:tc>
        <w:tc>
          <w:tcPr>
            <w:tcW w:w="536" w:type="dxa"/>
          </w:tcPr>
          <w:p w14:paraId="65C6DBE7">
            <w:pPr>
              <w:spacing w:after="0" w:line="240" w:lineRule="auto"/>
              <w:jc w:val="center"/>
              <w:rPr>
                <w:rFonts w:ascii="Times New Roman" w:hAnsi="Times New Roman" w:eastAsia="Times New Roman" w:cs="Times New Roman"/>
                <w:b/>
                <w:sz w:val="24"/>
                <w:szCs w:val="24"/>
              </w:rPr>
            </w:pPr>
          </w:p>
        </w:tc>
        <w:tc>
          <w:tcPr>
            <w:tcW w:w="630" w:type="dxa"/>
          </w:tcPr>
          <w:p w14:paraId="2B4BAC49">
            <w:pPr>
              <w:spacing w:after="0" w:line="240" w:lineRule="auto"/>
              <w:jc w:val="center"/>
              <w:rPr>
                <w:rFonts w:ascii="Times New Roman" w:hAnsi="Times New Roman" w:eastAsia="Times New Roman" w:cs="Times New Roman"/>
                <w:b/>
                <w:sz w:val="24"/>
                <w:szCs w:val="24"/>
              </w:rPr>
            </w:pPr>
          </w:p>
        </w:tc>
        <w:tc>
          <w:tcPr>
            <w:tcW w:w="1618" w:type="dxa"/>
          </w:tcPr>
          <w:p w14:paraId="7EB107A4">
            <w:pPr>
              <w:spacing w:after="0" w:line="240" w:lineRule="auto"/>
              <w:jc w:val="center"/>
              <w:rPr>
                <w:rFonts w:ascii="Times New Roman" w:hAnsi="Times New Roman" w:eastAsia="Times New Roman" w:cs="Times New Roman"/>
                <w:b/>
                <w:sz w:val="24"/>
                <w:szCs w:val="24"/>
              </w:rPr>
            </w:pPr>
          </w:p>
        </w:tc>
      </w:tr>
      <w:tr w14:paraId="5CA5EF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5B1A785C">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57BC3797">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nil"/>
              <w:left w:val="single" w:color="000000" w:sz="4" w:space="0"/>
              <w:bottom w:val="single" w:color="000000" w:sz="4" w:space="0"/>
              <w:right w:val="single" w:color="000000" w:sz="4" w:space="0"/>
            </w:tcBorders>
            <w:shd w:val="clear" w:color="auto" w:fill="FFFFFF"/>
            <w:vAlign w:val="center"/>
          </w:tcPr>
          <w:p w14:paraId="4E3FC0D8">
            <w:pPr>
              <w:spacing w:after="0" w:line="240" w:lineRule="auto"/>
              <w:rPr>
                <w:rFonts w:ascii="Times New Roman" w:hAnsi="Times New Roman" w:eastAsia="Times New Roman" w:cs="Times New Roman"/>
                <w:b/>
                <w:sz w:val="20"/>
                <w:szCs w:val="20"/>
              </w:rPr>
            </w:pPr>
            <w:r>
              <w:rPr>
                <w:rFonts w:ascii="Times New Roman" w:hAnsi="Times New Roman" w:eastAsia="Times New Roman" w:cs="Times New Roman"/>
                <w:sz w:val="20"/>
                <w:szCs w:val="20"/>
              </w:rPr>
              <w:t xml:space="preserve">Программа борьбы с вредителями документирована, в ней указаны: </w:t>
            </w:r>
            <w:r>
              <w:rPr>
                <w:rFonts w:ascii="Times New Roman" w:hAnsi="Times New Roman" w:eastAsia="Times New Roman" w:cs="Times New Roman"/>
                <w:sz w:val="20"/>
                <w:szCs w:val="20"/>
              </w:rPr>
              <w:br w:type="textWrapping"/>
            </w:r>
            <w:r>
              <w:rPr>
                <w:rFonts w:ascii="Times New Roman" w:hAnsi="Times New Roman" w:eastAsia="Times New Roman" w:cs="Times New Roman"/>
                <w:sz w:val="20"/>
                <w:szCs w:val="20"/>
              </w:rPr>
              <w:t>• вредители, против которых направлена программа</w:t>
            </w:r>
            <w:r>
              <w:rPr>
                <w:rFonts w:ascii="Times New Roman" w:hAnsi="Times New Roman" w:eastAsia="Times New Roman" w:cs="Times New Roman"/>
                <w:sz w:val="20"/>
                <w:szCs w:val="20"/>
              </w:rPr>
              <w:br w:type="textWrapping"/>
            </w:r>
            <w:r>
              <w:rPr>
                <w:rFonts w:ascii="Times New Roman" w:hAnsi="Times New Roman" w:eastAsia="Times New Roman" w:cs="Times New Roman"/>
                <w:sz w:val="20"/>
                <w:szCs w:val="20"/>
              </w:rPr>
              <w:t>• план размещения детекторов и ловушек</w:t>
            </w:r>
            <w:r>
              <w:rPr>
                <w:rFonts w:ascii="Times New Roman" w:hAnsi="Times New Roman" w:eastAsia="Times New Roman" w:cs="Times New Roman"/>
                <w:sz w:val="20"/>
                <w:szCs w:val="20"/>
              </w:rPr>
              <w:br w:type="textWrapping"/>
            </w:r>
            <w:r>
              <w:rPr>
                <w:rFonts w:ascii="Times New Roman" w:hAnsi="Times New Roman" w:eastAsia="Times New Roman" w:cs="Times New Roman"/>
                <w:sz w:val="20"/>
                <w:szCs w:val="20"/>
              </w:rPr>
              <w:t xml:space="preserve">• идентификация и маркировка ловушек на участке                                                                                                                            • методы, графики, процедуры контроля                                                                                                      • обязанности                                                                          </w:t>
            </w:r>
          </w:p>
        </w:tc>
        <w:tc>
          <w:tcPr>
            <w:tcW w:w="536" w:type="dxa"/>
          </w:tcPr>
          <w:p w14:paraId="4B5BF26C">
            <w:pPr>
              <w:spacing w:after="0" w:line="240" w:lineRule="auto"/>
              <w:jc w:val="center"/>
              <w:rPr>
                <w:rFonts w:ascii="Times New Roman" w:hAnsi="Times New Roman" w:eastAsia="Times New Roman" w:cs="Times New Roman"/>
                <w:b/>
                <w:sz w:val="24"/>
                <w:szCs w:val="24"/>
              </w:rPr>
            </w:pPr>
          </w:p>
        </w:tc>
        <w:tc>
          <w:tcPr>
            <w:tcW w:w="630" w:type="dxa"/>
          </w:tcPr>
          <w:p w14:paraId="4E029B38">
            <w:pPr>
              <w:spacing w:after="0" w:line="240" w:lineRule="auto"/>
              <w:jc w:val="center"/>
              <w:rPr>
                <w:rFonts w:ascii="Times New Roman" w:hAnsi="Times New Roman" w:eastAsia="Times New Roman" w:cs="Times New Roman"/>
                <w:b/>
                <w:sz w:val="24"/>
                <w:szCs w:val="24"/>
              </w:rPr>
            </w:pPr>
          </w:p>
        </w:tc>
        <w:tc>
          <w:tcPr>
            <w:tcW w:w="1618" w:type="dxa"/>
          </w:tcPr>
          <w:p w14:paraId="18490736">
            <w:pPr>
              <w:spacing w:after="0" w:line="240" w:lineRule="auto"/>
              <w:jc w:val="center"/>
              <w:rPr>
                <w:rFonts w:ascii="Times New Roman" w:hAnsi="Times New Roman" w:eastAsia="Times New Roman" w:cs="Times New Roman"/>
                <w:b/>
                <w:sz w:val="24"/>
                <w:szCs w:val="24"/>
              </w:rPr>
            </w:pPr>
          </w:p>
        </w:tc>
      </w:tr>
      <w:tr w14:paraId="377E86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101B51C8">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3DEA1D23">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nil"/>
              <w:left w:val="single" w:color="000000" w:sz="4" w:space="0"/>
              <w:bottom w:val="single" w:color="000000" w:sz="4" w:space="0"/>
              <w:right w:val="single" w:color="000000" w:sz="4" w:space="0"/>
            </w:tcBorders>
            <w:shd w:val="clear" w:color="auto" w:fill="FFFFFF"/>
            <w:vAlign w:val="center"/>
          </w:tcPr>
          <w:p w14:paraId="6B5A7B40">
            <w:pPr>
              <w:spacing w:after="0" w:line="240" w:lineRule="auto"/>
              <w:rPr>
                <w:rFonts w:ascii="Times New Roman" w:hAnsi="Times New Roman" w:eastAsia="Times New Roman" w:cs="Times New Roman"/>
                <w:b/>
                <w:sz w:val="20"/>
                <w:szCs w:val="20"/>
              </w:rPr>
            </w:pPr>
            <w:r>
              <w:rPr>
                <w:rFonts w:ascii="Times New Roman" w:hAnsi="Times New Roman" w:eastAsia="Times New Roman" w:cs="Times New Roman"/>
                <w:color w:val="000000"/>
                <w:sz w:val="20"/>
                <w:szCs w:val="20"/>
              </w:rPr>
              <w:t xml:space="preserve">Программа отслеживается для проверки  актуальности и эффективности. </w:t>
            </w:r>
            <w:r>
              <w:rPr>
                <w:rFonts w:ascii="Times New Roman" w:hAnsi="Times New Roman" w:eastAsia="Times New Roman" w:cs="Times New Roman"/>
                <w:i/>
                <w:color w:val="000000"/>
                <w:sz w:val="20"/>
                <w:szCs w:val="20"/>
              </w:rPr>
              <w:t>Следы присутствия вредителей (помет, гнезда и т.д.) указывает на неэффективность программы</w:t>
            </w:r>
            <w:r>
              <w:rPr>
                <w:rFonts w:ascii="Times New Roman" w:hAnsi="Times New Roman" w:eastAsia="Times New Roman" w:cs="Times New Roman"/>
                <w:color w:val="000000"/>
                <w:sz w:val="20"/>
                <w:szCs w:val="20"/>
              </w:rPr>
              <w:t>.</w:t>
            </w:r>
          </w:p>
        </w:tc>
        <w:tc>
          <w:tcPr>
            <w:tcW w:w="536" w:type="dxa"/>
          </w:tcPr>
          <w:p w14:paraId="4CE780B2">
            <w:pPr>
              <w:spacing w:after="0" w:line="240" w:lineRule="auto"/>
              <w:jc w:val="center"/>
              <w:rPr>
                <w:rFonts w:ascii="Times New Roman" w:hAnsi="Times New Roman" w:eastAsia="Times New Roman" w:cs="Times New Roman"/>
                <w:b/>
                <w:sz w:val="24"/>
                <w:szCs w:val="24"/>
              </w:rPr>
            </w:pPr>
          </w:p>
        </w:tc>
        <w:tc>
          <w:tcPr>
            <w:tcW w:w="630" w:type="dxa"/>
          </w:tcPr>
          <w:p w14:paraId="606E4390">
            <w:pPr>
              <w:spacing w:after="0" w:line="240" w:lineRule="auto"/>
              <w:jc w:val="center"/>
              <w:rPr>
                <w:rFonts w:ascii="Times New Roman" w:hAnsi="Times New Roman" w:eastAsia="Times New Roman" w:cs="Times New Roman"/>
                <w:b/>
                <w:sz w:val="24"/>
                <w:szCs w:val="24"/>
              </w:rPr>
            </w:pPr>
          </w:p>
        </w:tc>
        <w:tc>
          <w:tcPr>
            <w:tcW w:w="1618" w:type="dxa"/>
          </w:tcPr>
          <w:p w14:paraId="5FF9FA9C">
            <w:pPr>
              <w:spacing w:after="0" w:line="240" w:lineRule="auto"/>
              <w:jc w:val="center"/>
              <w:rPr>
                <w:rFonts w:ascii="Times New Roman" w:hAnsi="Times New Roman" w:eastAsia="Times New Roman" w:cs="Times New Roman"/>
                <w:b/>
                <w:sz w:val="24"/>
                <w:szCs w:val="24"/>
              </w:rPr>
            </w:pPr>
          </w:p>
        </w:tc>
      </w:tr>
      <w:tr w14:paraId="68FE7C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6E3FCC21">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1142EBD2">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nil"/>
              <w:left w:val="single" w:color="000000" w:sz="4" w:space="0"/>
              <w:bottom w:val="single" w:color="000000" w:sz="4" w:space="0"/>
              <w:right w:val="single" w:color="000000" w:sz="4" w:space="0"/>
            </w:tcBorders>
            <w:shd w:val="clear" w:color="auto" w:fill="FFFFFF"/>
            <w:vAlign w:val="center"/>
          </w:tcPr>
          <w:p w14:paraId="6B955904">
            <w:pPr>
              <w:spacing w:after="0" w:line="240" w:lineRule="auto"/>
              <w:rPr>
                <w:rFonts w:ascii="Times New Roman" w:hAnsi="Times New Roman" w:eastAsia="Times New Roman" w:cs="Times New Roman"/>
                <w:b/>
                <w:sz w:val="20"/>
                <w:szCs w:val="20"/>
              </w:rPr>
            </w:pPr>
            <w:r>
              <w:rPr>
                <w:rFonts w:ascii="Times New Roman" w:hAnsi="Times New Roman" w:eastAsia="Times New Roman" w:cs="Times New Roman"/>
                <w:color w:val="000000"/>
                <w:sz w:val="20"/>
                <w:szCs w:val="20"/>
              </w:rPr>
              <w:t>Детекторы и ловушки  размещаются так, чтобы не допустить возможного загрязнения материалов, продукции и/или помещений. Они имеют прочную конструкцию, защищенную от несекционногонесанкционированного вскрытия. Они специфичны для конкретных вредителей, против которых ведется борьба</w:t>
            </w:r>
          </w:p>
        </w:tc>
        <w:tc>
          <w:tcPr>
            <w:tcW w:w="536" w:type="dxa"/>
          </w:tcPr>
          <w:p w14:paraId="0606717D">
            <w:pPr>
              <w:spacing w:after="0" w:line="240" w:lineRule="auto"/>
              <w:jc w:val="center"/>
              <w:rPr>
                <w:rFonts w:ascii="Times New Roman" w:hAnsi="Times New Roman" w:eastAsia="Times New Roman" w:cs="Times New Roman"/>
                <w:b/>
                <w:sz w:val="24"/>
                <w:szCs w:val="24"/>
              </w:rPr>
            </w:pPr>
          </w:p>
        </w:tc>
        <w:tc>
          <w:tcPr>
            <w:tcW w:w="630" w:type="dxa"/>
          </w:tcPr>
          <w:p w14:paraId="07C1FA09">
            <w:pPr>
              <w:spacing w:after="0" w:line="240" w:lineRule="auto"/>
              <w:jc w:val="center"/>
              <w:rPr>
                <w:rFonts w:ascii="Times New Roman" w:hAnsi="Times New Roman" w:eastAsia="Times New Roman" w:cs="Times New Roman"/>
                <w:b/>
                <w:sz w:val="24"/>
                <w:szCs w:val="24"/>
              </w:rPr>
            </w:pPr>
          </w:p>
        </w:tc>
        <w:tc>
          <w:tcPr>
            <w:tcW w:w="1618" w:type="dxa"/>
          </w:tcPr>
          <w:p w14:paraId="27DEF328">
            <w:pPr>
              <w:spacing w:after="0" w:line="240" w:lineRule="auto"/>
              <w:jc w:val="center"/>
              <w:rPr>
                <w:rFonts w:ascii="Times New Roman" w:hAnsi="Times New Roman" w:eastAsia="Times New Roman" w:cs="Times New Roman"/>
                <w:b/>
                <w:sz w:val="24"/>
                <w:szCs w:val="24"/>
              </w:rPr>
            </w:pPr>
          </w:p>
        </w:tc>
      </w:tr>
      <w:tr w14:paraId="58B0B4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0C044386">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6165FA77">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nil"/>
              <w:left w:val="single" w:color="000000" w:sz="4" w:space="0"/>
              <w:bottom w:val="single" w:color="000000" w:sz="4" w:space="0"/>
              <w:right w:val="single" w:color="000000" w:sz="4" w:space="0"/>
            </w:tcBorders>
            <w:shd w:val="clear" w:color="auto" w:fill="FFFFFF"/>
            <w:vAlign w:val="center"/>
          </w:tcPr>
          <w:p w14:paraId="1985192A">
            <w:pPr>
              <w:spacing w:after="0" w:line="240" w:lineRule="auto"/>
              <w:rPr>
                <w:rFonts w:ascii="Times New Roman" w:hAnsi="Times New Roman" w:eastAsia="Times New Roman" w:cs="Times New Roman"/>
                <w:b/>
                <w:sz w:val="20"/>
                <w:szCs w:val="20"/>
              </w:rPr>
            </w:pPr>
            <w:r>
              <w:rPr>
                <w:rFonts w:ascii="Times New Roman" w:hAnsi="Times New Roman" w:eastAsia="Times New Roman" w:cs="Times New Roman"/>
                <w:color w:val="000000"/>
                <w:sz w:val="20"/>
                <w:szCs w:val="20"/>
              </w:rPr>
              <w:t>Использование пестицидов  документируется с указанием типа, количества и концентраций пестицидов, времени и места их применения, а также вида вредителей, против которого они использовались</w:t>
            </w:r>
          </w:p>
        </w:tc>
        <w:tc>
          <w:tcPr>
            <w:tcW w:w="536" w:type="dxa"/>
          </w:tcPr>
          <w:p w14:paraId="3FF32079">
            <w:pPr>
              <w:spacing w:after="0" w:line="240" w:lineRule="auto"/>
              <w:jc w:val="center"/>
              <w:rPr>
                <w:rFonts w:ascii="Times New Roman" w:hAnsi="Times New Roman" w:eastAsia="Times New Roman" w:cs="Times New Roman"/>
                <w:b/>
                <w:sz w:val="24"/>
                <w:szCs w:val="24"/>
              </w:rPr>
            </w:pPr>
          </w:p>
        </w:tc>
        <w:tc>
          <w:tcPr>
            <w:tcW w:w="630" w:type="dxa"/>
          </w:tcPr>
          <w:p w14:paraId="01F2CE67">
            <w:pPr>
              <w:spacing w:after="0" w:line="240" w:lineRule="auto"/>
              <w:jc w:val="center"/>
              <w:rPr>
                <w:rFonts w:ascii="Times New Roman" w:hAnsi="Times New Roman" w:eastAsia="Times New Roman" w:cs="Times New Roman"/>
                <w:b/>
                <w:sz w:val="24"/>
                <w:szCs w:val="24"/>
              </w:rPr>
            </w:pPr>
          </w:p>
        </w:tc>
        <w:tc>
          <w:tcPr>
            <w:tcW w:w="1618" w:type="dxa"/>
          </w:tcPr>
          <w:p w14:paraId="654DB41B">
            <w:pPr>
              <w:spacing w:after="0" w:line="240" w:lineRule="auto"/>
              <w:jc w:val="center"/>
              <w:rPr>
                <w:rFonts w:ascii="Times New Roman" w:hAnsi="Times New Roman" w:eastAsia="Times New Roman" w:cs="Times New Roman"/>
                <w:b/>
                <w:sz w:val="24"/>
                <w:szCs w:val="24"/>
              </w:rPr>
            </w:pPr>
          </w:p>
        </w:tc>
      </w:tr>
      <w:tr w14:paraId="750E91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70396FB6">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269D7431">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single" w:color="000000" w:sz="4" w:space="0"/>
              <w:left w:val="single" w:color="000000" w:sz="4" w:space="0"/>
              <w:bottom w:val="single" w:color="000000" w:sz="8" w:space="0"/>
              <w:right w:val="single" w:color="000000" w:sz="4" w:space="0"/>
            </w:tcBorders>
            <w:shd w:val="clear" w:color="auto" w:fill="FFFFFF"/>
            <w:vAlign w:val="center"/>
          </w:tcPr>
          <w:p w14:paraId="02FF8895">
            <w:pPr>
              <w:spacing w:after="0" w:line="240" w:lineRule="auto"/>
              <w:rPr>
                <w:rFonts w:ascii="Times New Roman" w:hAnsi="Times New Roman" w:eastAsia="Times New Roman" w:cs="Times New Roman"/>
                <w:b/>
                <w:sz w:val="20"/>
                <w:szCs w:val="20"/>
              </w:rPr>
            </w:pPr>
            <w:r>
              <w:rPr>
                <w:rFonts w:ascii="Times New Roman" w:hAnsi="Times New Roman" w:eastAsia="Times New Roman" w:cs="Times New Roman"/>
                <w:color w:val="000000"/>
                <w:sz w:val="20"/>
                <w:szCs w:val="20"/>
              </w:rPr>
              <w:t>В производственных и складских помещениях установлены в достаточном количестве инсектицидные лампы. Не допускается размещение инсектицидных ламп непосредственно над открытым продуктом и/или производственной линией.</w:t>
            </w:r>
          </w:p>
        </w:tc>
        <w:tc>
          <w:tcPr>
            <w:tcW w:w="536" w:type="dxa"/>
          </w:tcPr>
          <w:p w14:paraId="5766B78E">
            <w:pPr>
              <w:spacing w:after="0" w:line="240" w:lineRule="auto"/>
              <w:jc w:val="center"/>
              <w:rPr>
                <w:rFonts w:ascii="Times New Roman" w:hAnsi="Times New Roman" w:eastAsia="Times New Roman" w:cs="Times New Roman"/>
                <w:b/>
                <w:sz w:val="24"/>
                <w:szCs w:val="24"/>
              </w:rPr>
            </w:pPr>
          </w:p>
        </w:tc>
        <w:tc>
          <w:tcPr>
            <w:tcW w:w="630" w:type="dxa"/>
          </w:tcPr>
          <w:p w14:paraId="2FD8F264">
            <w:pPr>
              <w:spacing w:after="0" w:line="240" w:lineRule="auto"/>
              <w:jc w:val="center"/>
              <w:rPr>
                <w:rFonts w:ascii="Times New Roman" w:hAnsi="Times New Roman" w:eastAsia="Times New Roman" w:cs="Times New Roman"/>
                <w:b/>
                <w:sz w:val="24"/>
                <w:szCs w:val="24"/>
              </w:rPr>
            </w:pPr>
          </w:p>
        </w:tc>
        <w:tc>
          <w:tcPr>
            <w:tcW w:w="1618" w:type="dxa"/>
          </w:tcPr>
          <w:p w14:paraId="2B579507">
            <w:pPr>
              <w:spacing w:after="0" w:line="240" w:lineRule="auto"/>
              <w:jc w:val="center"/>
              <w:rPr>
                <w:rFonts w:ascii="Times New Roman" w:hAnsi="Times New Roman" w:eastAsia="Times New Roman" w:cs="Times New Roman"/>
                <w:b/>
                <w:sz w:val="24"/>
                <w:szCs w:val="24"/>
              </w:rPr>
            </w:pPr>
          </w:p>
        </w:tc>
      </w:tr>
      <w:tr w14:paraId="65D2DF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1F22B5CF">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restart"/>
          </w:tcPr>
          <w:p w14:paraId="25F6B86C">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Управление отходами</w:t>
            </w:r>
          </w:p>
        </w:tc>
        <w:tc>
          <w:tcPr>
            <w:tcW w:w="7577" w:type="dxa"/>
            <w:tcBorders>
              <w:top w:val="single" w:color="000000" w:sz="8" w:space="0"/>
              <w:left w:val="single" w:color="000000" w:sz="4" w:space="0"/>
              <w:bottom w:val="single" w:color="000000" w:sz="4" w:space="0"/>
              <w:right w:val="single" w:color="000000" w:sz="4" w:space="0"/>
            </w:tcBorders>
            <w:shd w:val="clear" w:color="auto" w:fill="FFFFFF"/>
            <w:vAlign w:val="center"/>
          </w:tcPr>
          <w:p w14:paraId="335BF9A3">
            <w:pPr>
              <w:spacing w:after="0" w:line="240" w:lineRule="auto"/>
              <w:rPr>
                <w:rFonts w:ascii="Times New Roman" w:hAnsi="Times New Roman" w:eastAsia="Times New Roman" w:cs="Times New Roman"/>
                <w:b/>
                <w:sz w:val="20"/>
                <w:szCs w:val="20"/>
              </w:rPr>
            </w:pPr>
            <w:r>
              <w:rPr>
                <w:rFonts w:ascii="Times New Roman" w:hAnsi="Times New Roman" w:eastAsia="Times New Roman" w:cs="Times New Roman"/>
                <w:color w:val="000000"/>
                <w:sz w:val="20"/>
                <w:szCs w:val="20"/>
              </w:rPr>
              <w:t xml:space="preserve">На территории предприятия отходы производства не скапливаются, своевременно вывозятся. Прилегающая территория чистая. </w:t>
            </w:r>
          </w:p>
        </w:tc>
        <w:tc>
          <w:tcPr>
            <w:tcW w:w="536" w:type="dxa"/>
          </w:tcPr>
          <w:p w14:paraId="3FEB4E3E">
            <w:pPr>
              <w:spacing w:after="0" w:line="240" w:lineRule="auto"/>
              <w:jc w:val="center"/>
              <w:rPr>
                <w:rFonts w:ascii="Times New Roman" w:hAnsi="Times New Roman" w:eastAsia="Times New Roman" w:cs="Times New Roman"/>
                <w:b/>
                <w:sz w:val="24"/>
                <w:szCs w:val="24"/>
              </w:rPr>
            </w:pPr>
          </w:p>
        </w:tc>
        <w:tc>
          <w:tcPr>
            <w:tcW w:w="630" w:type="dxa"/>
          </w:tcPr>
          <w:p w14:paraId="727A641E">
            <w:pPr>
              <w:spacing w:after="0" w:line="240" w:lineRule="auto"/>
              <w:jc w:val="center"/>
              <w:rPr>
                <w:rFonts w:ascii="Times New Roman" w:hAnsi="Times New Roman" w:eastAsia="Times New Roman" w:cs="Times New Roman"/>
                <w:b/>
                <w:sz w:val="24"/>
                <w:szCs w:val="24"/>
              </w:rPr>
            </w:pPr>
          </w:p>
        </w:tc>
        <w:tc>
          <w:tcPr>
            <w:tcW w:w="1618" w:type="dxa"/>
          </w:tcPr>
          <w:p w14:paraId="31D3CBCB">
            <w:pPr>
              <w:spacing w:after="0" w:line="240" w:lineRule="auto"/>
              <w:jc w:val="center"/>
              <w:rPr>
                <w:rFonts w:ascii="Times New Roman" w:hAnsi="Times New Roman" w:eastAsia="Times New Roman" w:cs="Times New Roman"/>
                <w:b/>
                <w:sz w:val="24"/>
                <w:szCs w:val="24"/>
              </w:rPr>
            </w:pPr>
          </w:p>
        </w:tc>
      </w:tr>
      <w:tr w14:paraId="7D15E1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39781C13">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34B59939">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20DB5D">
            <w:pPr>
              <w:spacing w:after="0" w:line="240" w:lineRule="auto"/>
              <w:rPr>
                <w:rFonts w:ascii="Times New Roman" w:hAnsi="Times New Roman" w:eastAsia="Times New Roman" w:cs="Times New Roman"/>
                <w:b/>
                <w:sz w:val="20"/>
                <w:szCs w:val="20"/>
              </w:rPr>
            </w:pPr>
            <w:r>
              <w:rPr>
                <w:rFonts w:ascii="Times New Roman" w:hAnsi="Times New Roman" w:eastAsia="Times New Roman" w:cs="Times New Roman"/>
                <w:sz w:val="20"/>
                <w:szCs w:val="20"/>
              </w:rPr>
              <w:t xml:space="preserve">Контейнеры для отходов: </w:t>
            </w:r>
            <w:r>
              <w:rPr>
                <w:rFonts w:ascii="Times New Roman" w:hAnsi="Times New Roman" w:eastAsia="Times New Roman" w:cs="Times New Roman"/>
                <w:sz w:val="20"/>
                <w:szCs w:val="20"/>
              </w:rPr>
              <w:br w:type="textWrapping"/>
            </w:r>
            <w:r>
              <w:rPr>
                <w:rFonts w:ascii="Times New Roman" w:hAnsi="Times New Roman" w:eastAsia="Times New Roman" w:cs="Times New Roman"/>
                <w:sz w:val="20"/>
                <w:szCs w:val="20"/>
              </w:rPr>
              <w:t>• промаркированы с указанием их предназначения</w:t>
            </w:r>
            <w:r>
              <w:rPr>
                <w:rFonts w:ascii="Times New Roman" w:hAnsi="Times New Roman" w:eastAsia="Times New Roman" w:cs="Times New Roman"/>
                <w:sz w:val="20"/>
                <w:szCs w:val="20"/>
              </w:rPr>
              <w:br w:type="textWrapping"/>
            </w:r>
            <w:r>
              <w:rPr>
                <w:rFonts w:ascii="Times New Roman" w:hAnsi="Times New Roman" w:eastAsia="Times New Roman" w:cs="Times New Roman"/>
                <w:sz w:val="20"/>
                <w:szCs w:val="20"/>
              </w:rPr>
              <w:t>• размещены в определенных для этой цели местах</w:t>
            </w:r>
            <w:r>
              <w:rPr>
                <w:rFonts w:ascii="Times New Roman" w:hAnsi="Times New Roman" w:eastAsia="Times New Roman" w:cs="Times New Roman"/>
                <w:sz w:val="20"/>
                <w:szCs w:val="20"/>
              </w:rPr>
              <w:br w:type="textWrapping"/>
            </w:r>
            <w:r>
              <w:rPr>
                <w:rFonts w:ascii="Times New Roman" w:hAnsi="Times New Roman" w:eastAsia="Times New Roman" w:cs="Times New Roman"/>
                <w:sz w:val="20"/>
                <w:szCs w:val="20"/>
              </w:rPr>
              <w:t>• выполнены из стойкого материала, поддающегося очистке и санитарной обработке</w:t>
            </w:r>
            <w:r>
              <w:rPr>
                <w:rFonts w:ascii="Times New Roman" w:hAnsi="Times New Roman" w:eastAsia="Times New Roman" w:cs="Times New Roman"/>
                <w:sz w:val="20"/>
                <w:szCs w:val="20"/>
              </w:rPr>
              <w:br w:type="textWrapping"/>
            </w:r>
            <w:r>
              <w:rPr>
                <w:rFonts w:ascii="Times New Roman" w:hAnsi="Times New Roman" w:eastAsia="Times New Roman" w:cs="Times New Roman"/>
                <w:sz w:val="20"/>
                <w:szCs w:val="20"/>
              </w:rPr>
              <w:t>• остаются закрытыми, когда они не используются</w:t>
            </w:r>
            <w:r>
              <w:rPr>
                <w:rFonts w:ascii="Times New Roman" w:hAnsi="Times New Roman" w:eastAsia="Times New Roman" w:cs="Times New Roman"/>
                <w:sz w:val="20"/>
                <w:szCs w:val="20"/>
              </w:rPr>
              <w:br w:type="textWrapping"/>
            </w:r>
            <w:r>
              <w:rPr>
                <w:rFonts w:ascii="Times New Roman" w:hAnsi="Times New Roman" w:eastAsia="Times New Roman" w:cs="Times New Roman"/>
                <w:sz w:val="20"/>
                <w:szCs w:val="20"/>
              </w:rPr>
              <w:t>• должны запираться на замок там, где отходы могут представлять опасность загрязнения продукции.</w:t>
            </w:r>
          </w:p>
        </w:tc>
        <w:tc>
          <w:tcPr>
            <w:tcW w:w="536" w:type="dxa"/>
          </w:tcPr>
          <w:p w14:paraId="69FA43A8">
            <w:pPr>
              <w:spacing w:after="0" w:line="240" w:lineRule="auto"/>
              <w:jc w:val="center"/>
              <w:rPr>
                <w:rFonts w:ascii="Times New Roman" w:hAnsi="Times New Roman" w:eastAsia="Times New Roman" w:cs="Times New Roman"/>
                <w:b/>
                <w:sz w:val="24"/>
                <w:szCs w:val="24"/>
              </w:rPr>
            </w:pPr>
          </w:p>
        </w:tc>
        <w:tc>
          <w:tcPr>
            <w:tcW w:w="630" w:type="dxa"/>
          </w:tcPr>
          <w:p w14:paraId="7744228B">
            <w:pPr>
              <w:spacing w:after="0" w:line="240" w:lineRule="auto"/>
              <w:jc w:val="center"/>
              <w:rPr>
                <w:rFonts w:ascii="Times New Roman" w:hAnsi="Times New Roman" w:eastAsia="Times New Roman" w:cs="Times New Roman"/>
                <w:b/>
                <w:sz w:val="24"/>
                <w:szCs w:val="24"/>
              </w:rPr>
            </w:pPr>
          </w:p>
        </w:tc>
        <w:tc>
          <w:tcPr>
            <w:tcW w:w="1618" w:type="dxa"/>
          </w:tcPr>
          <w:p w14:paraId="050E5C30">
            <w:pPr>
              <w:spacing w:after="0" w:line="240" w:lineRule="auto"/>
              <w:jc w:val="center"/>
              <w:rPr>
                <w:rFonts w:ascii="Times New Roman" w:hAnsi="Times New Roman" w:eastAsia="Times New Roman" w:cs="Times New Roman"/>
                <w:b/>
                <w:sz w:val="24"/>
                <w:szCs w:val="24"/>
              </w:rPr>
            </w:pPr>
          </w:p>
        </w:tc>
      </w:tr>
      <w:tr w14:paraId="674BFE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4011860C">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05CBB29A">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BFC54C">
            <w:pPr>
              <w:spacing w:after="0" w:line="240" w:lineRule="auto"/>
              <w:rPr>
                <w:rFonts w:ascii="Times New Roman" w:hAnsi="Times New Roman" w:eastAsia="Times New Roman" w:cs="Times New Roman"/>
                <w:b/>
                <w:sz w:val="20"/>
                <w:szCs w:val="20"/>
              </w:rPr>
            </w:pPr>
            <w:r>
              <w:rPr>
                <w:rFonts w:ascii="Times New Roman" w:hAnsi="Times New Roman" w:eastAsia="Times New Roman" w:cs="Times New Roman"/>
                <w:color w:val="000000"/>
                <w:sz w:val="20"/>
                <w:szCs w:val="20"/>
              </w:rPr>
              <w:t>Не допускается накопление отходов в производственных цехах, на участках погрузки-разгрузки или хранения продуктов питания. Частота удаления отходов контролируется – при заполнении не более чем на 2/3 бак должен освобождаться от отходов.</w:t>
            </w:r>
          </w:p>
        </w:tc>
        <w:tc>
          <w:tcPr>
            <w:tcW w:w="536" w:type="dxa"/>
          </w:tcPr>
          <w:p w14:paraId="5BD156FF">
            <w:pPr>
              <w:spacing w:after="0" w:line="240" w:lineRule="auto"/>
              <w:jc w:val="center"/>
              <w:rPr>
                <w:rFonts w:ascii="Times New Roman" w:hAnsi="Times New Roman" w:eastAsia="Times New Roman" w:cs="Times New Roman"/>
                <w:b/>
                <w:sz w:val="24"/>
                <w:szCs w:val="24"/>
              </w:rPr>
            </w:pPr>
          </w:p>
        </w:tc>
        <w:tc>
          <w:tcPr>
            <w:tcW w:w="630" w:type="dxa"/>
          </w:tcPr>
          <w:p w14:paraId="76F69ABE">
            <w:pPr>
              <w:spacing w:after="0" w:line="240" w:lineRule="auto"/>
              <w:jc w:val="center"/>
              <w:rPr>
                <w:rFonts w:ascii="Times New Roman" w:hAnsi="Times New Roman" w:eastAsia="Times New Roman" w:cs="Times New Roman"/>
                <w:b/>
                <w:sz w:val="24"/>
                <w:szCs w:val="24"/>
              </w:rPr>
            </w:pPr>
          </w:p>
        </w:tc>
        <w:tc>
          <w:tcPr>
            <w:tcW w:w="1618" w:type="dxa"/>
          </w:tcPr>
          <w:p w14:paraId="1B37B193">
            <w:pPr>
              <w:spacing w:after="0" w:line="240" w:lineRule="auto"/>
              <w:jc w:val="center"/>
              <w:rPr>
                <w:rFonts w:ascii="Times New Roman" w:hAnsi="Times New Roman" w:eastAsia="Times New Roman" w:cs="Times New Roman"/>
                <w:b/>
                <w:sz w:val="24"/>
                <w:szCs w:val="24"/>
              </w:rPr>
            </w:pPr>
          </w:p>
        </w:tc>
      </w:tr>
      <w:tr w14:paraId="6BFE98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47C7E984">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restart"/>
          </w:tcPr>
          <w:p w14:paraId="0CEFCC5C">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Хранение сырья, ингредиентов, готовой продукции, упаковочных материалов и непищевых химикатов.</w:t>
            </w:r>
          </w:p>
        </w:tc>
        <w:tc>
          <w:tcPr>
            <w:tcW w:w="75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1C0019">
            <w:pPr>
              <w:spacing w:after="0" w:line="240" w:lineRule="auto"/>
              <w:rPr>
                <w:rFonts w:ascii="Times New Roman" w:hAnsi="Times New Roman" w:eastAsia="Times New Roman" w:cs="Times New Roman"/>
                <w:b/>
                <w:sz w:val="20"/>
                <w:szCs w:val="20"/>
              </w:rPr>
            </w:pPr>
            <w:r>
              <w:rPr>
                <w:rFonts w:ascii="Times New Roman" w:hAnsi="Times New Roman" w:eastAsia="Times New Roman" w:cs="Times New Roman"/>
                <w:color w:val="000000"/>
                <w:sz w:val="20"/>
                <w:szCs w:val="20"/>
              </w:rPr>
              <w:t>Помещения, используемые для хранения ингредиентов, упаковки и продукции,  обеспечивают защиту от пыли, конденсации, стоков, отбросов и прочих источников загрязнения.</w:t>
            </w:r>
          </w:p>
        </w:tc>
        <w:tc>
          <w:tcPr>
            <w:tcW w:w="536" w:type="dxa"/>
          </w:tcPr>
          <w:p w14:paraId="4CD12D00">
            <w:pPr>
              <w:spacing w:after="0" w:line="240" w:lineRule="auto"/>
              <w:jc w:val="center"/>
              <w:rPr>
                <w:rFonts w:ascii="Times New Roman" w:hAnsi="Times New Roman" w:eastAsia="Times New Roman" w:cs="Times New Roman"/>
                <w:b/>
                <w:sz w:val="24"/>
                <w:szCs w:val="24"/>
              </w:rPr>
            </w:pPr>
          </w:p>
        </w:tc>
        <w:tc>
          <w:tcPr>
            <w:tcW w:w="630" w:type="dxa"/>
          </w:tcPr>
          <w:p w14:paraId="41EB6567">
            <w:pPr>
              <w:spacing w:after="0" w:line="240" w:lineRule="auto"/>
              <w:jc w:val="center"/>
              <w:rPr>
                <w:rFonts w:ascii="Times New Roman" w:hAnsi="Times New Roman" w:eastAsia="Times New Roman" w:cs="Times New Roman"/>
                <w:b/>
                <w:sz w:val="24"/>
                <w:szCs w:val="24"/>
              </w:rPr>
            </w:pPr>
          </w:p>
        </w:tc>
        <w:tc>
          <w:tcPr>
            <w:tcW w:w="1618" w:type="dxa"/>
          </w:tcPr>
          <w:p w14:paraId="39603FE4">
            <w:pPr>
              <w:spacing w:after="0" w:line="240" w:lineRule="auto"/>
              <w:jc w:val="center"/>
              <w:rPr>
                <w:rFonts w:ascii="Times New Roman" w:hAnsi="Times New Roman" w:eastAsia="Times New Roman" w:cs="Times New Roman"/>
                <w:b/>
                <w:sz w:val="24"/>
                <w:szCs w:val="24"/>
              </w:rPr>
            </w:pPr>
          </w:p>
        </w:tc>
      </w:tr>
      <w:tr w14:paraId="2B2EEF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7F5B5B35">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1E543701">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nil"/>
              <w:left w:val="single" w:color="000000" w:sz="4" w:space="0"/>
              <w:bottom w:val="single" w:color="000000" w:sz="4" w:space="0"/>
              <w:right w:val="single" w:color="000000" w:sz="4" w:space="0"/>
            </w:tcBorders>
            <w:shd w:val="clear" w:color="auto" w:fill="FFFFFF"/>
            <w:vAlign w:val="center"/>
          </w:tcPr>
          <w:p w14:paraId="7E1A1359">
            <w:pPr>
              <w:spacing w:after="0" w:line="240" w:lineRule="auto"/>
              <w:rPr>
                <w:rFonts w:ascii="Times New Roman" w:hAnsi="Times New Roman" w:eastAsia="Times New Roman" w:cs="Times New Roman"/>
                <w:b/>
                <w:sz w:val="20"/>
                <w:szCs w:val="20"/>
              </w:rPr>
            </w:pPr>
            <w:r>
              <w:rPr>
                <w:rFonts w:ascii="Times New Roman" w:hAnsi="Times New Roman" w:eastAsia="Times New Roman" w:cs="Times New Roman"/>
                <w:color w:val="000000"/>
                <w:sz w:val="20"/>
                <w:szCs w:val="20"/>
              </w:rPr>
              <w:t xml:space="preserve">Складские помещения обеспечивают требуемые условия и параметры хранения. Там где необходимо,  проводится мониторинг и контроль температуры и влажности. Установлено необходимое количество приборов для мониторинга. </w:t>
            </w:r>
            <w:r>
              <w:rPr>
                <w:rFonts w:ascii="Times New Roman" w:hAnsi="Times New Roman" w:eastAsia="Times New Roman" w:cs="Times New Roman"/>
                <w:color w:val="000000"/>
                <w:sz w:val="20"/>
                <w:szCs w:val="20"/>
                <w:u w:val="single"/>
              </w:rPr>
              <w:t>Ведутся записи</w:t>
            </w:r>
            <w:r>
              <w:rPr>
                <w:rFonts w:ascii="Times New Roman" w:hAnsi="Times New Roman" w:eastAsia="Times New Roman" w:cs="Times New Roman"/>
                <w:color w:val="000000"/>
                <w:sz w:val="20"/>
                <w:szCs w:val="20"/>
              </w:rPr>
              <w:t>.</w:t>
            </w:r>
          </w:p>
        </w:tc>
        <w:tc>
          <w:tcPr>
            <w:tcW w:w="536" w:type="dxa"/>
          </w:tcPr>
          <w:p w14:paraId="3EB92EBB">
            <w:pPr>
              <w:spacing w:after="0" w:line="240" w:lineRule="auto"/>
              <w:jc w:val="center"/>
              <w:rPr>
                <w:rFonts w:ascii="Times New Roman" w:hAnsi="Times New Roman" w:eastAsia="Times New Roman" w:cs="Times New Roman"/>
                <w:b/>
                <w:sz w:val="24"/>
                <w:szCs w:val="24"/>
              </w:rPr>
            </w:pPr>
          </w:p>
        </w:tc>
        <w:tc>
          <w:tcPr>
            <w:tcW w:w="630" w:type="dxa"/>
          </w:tcPr>
          <w:p w14:paraId="794F40B1">
            <w:pPr>
              <w:spacing w:after="0" w:line="240" w:lineRule="auto"/>
              <w:jc w:val="center"/>
              <w:rPr>
                <w:rFonts w:ascii="Times New Roman" w:hAnsi="Times New Roman" w:eastAsia="Times New Roman" w:cs="Times New Roman"/>
                <w:b/>
                <w:sz w:val="24"/>
                <w:szCs w:val="24"/>
              </w:rPr>
            </w:pPr>
          </w:p>
        </w:tc>
        <w:tc>
          <w:tcPr>
            <w:tcW w:w="1618" w:type="dxa"/>
          </w:tcPr>
          <w:p w14:paraId="384353D9">
            <w:pPr>
              <w:spacing w:after="0" w:line="240" w:lineRule="auto"/>
              <w:jc w:val="center"/>
              <w:rPr>
                <w:rFonts w:ascii="Times New Roman" w:hAnsi="Times New Roman" w:eastAsia="Times New Roman" w:cs="Times New Roman"/>
                <w:b/>
                <w:sz w:val="24"/>
                <w:szCs w:val="24"/>
              </w:rPr>
            </w:pPr>
          </w:p>
        </w:tc>
      </w:tr>
      <w:tr w14:paraId="0BDD36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10668051">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5E0C449A">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nil"/>
              <w:left w:val="single" w:color="000000" w:sz="4" w:space="0"/>
              <w:bottom w:val="single" w:color="000000" w:sz="4" w:space="0"/>
              <w:right w:val="single" w:color="000000" w:sz="4" w:space="0"/>
            </w:tcBorders>
            <w:shd w:val="clear" w:color="auto" w:fill="FFFFFF"/>
            <w:vAlign w:val="center"/>
          </w:tcPr>
          <w:p w14:paraId="480C336A">
            <w:pPr>
              <w:spacing w:after="0" w:line="240" w:lineRule="auto"/>
              <w:rPr>
                <w:rFonts w:ascii="Times New Roman" w:hAnsi="Times New Roman" w:eastAsia="Times New Roman" w:cs="Times New Roman"/>
                <w:b/>
                <w:sz w:val="20"/>
                <w:szCs w:val="20"/>
              </w:rPr>
            </w:pPr>
            <w:r>
              <w:rPr>
                <w:rFonts w:ascii="Times New Roman" w:hAnsi="Times New Roman" w:eastAsia="Times New Roman" w:cs="Times New Roman"/>
                <w:color w:val="000000"/>
                <w:sz w:val="20"/>
                <w:szCs w:val="20"/>
              </w:rPr>
              <w:t>Все материалы и готовая продукция  хранятся на высоте не менее 15 см от пола, между материалами и стенами  имеются свободные проходы (интервалы), достаточные для проведения инспекций и борьбы с вредителями.</w:t>
            </w:r>
          </w:p>
        </w:tc>
        <w:tc>
          <w:tcPr>
            <w:tcW w:w="536" w:type="dxa"/>
          </w:tcPr>
          <w:p w14:paraId="277D49AB">
            <w:pPr>
              <w:spacing w:after="0" w:line="240" w:lineRule="auto"/>
              <w:jc w:val="center"/>
              <w:rPr>
                <w:rFonts w:ascii="Times New Roman" w:hAnsi="Times New Roman" w:eastAsia="Times New Roman" w:cs="Times New Roman"/>
                <w:b/>
                <w:sz w:val="24"/>
                <w:szCs w:val="24"/>
              </w:rPr>
            </w:pPr>
          </w:p>
        </w:tc>
        <w:tc>
          <w:tcPr>
            <w:tcW w:w="630" w:type="dxa"/>
          </w:tcPr>
          <w:p w14:paraId="2C9B97DB">
            <w:pPr>
              <w:spacing w:after="0" w:line="240" w:lineRule="auto"/>
              <w:jc w:val="center"/>
              <w:rPr>
                <w:rFonts w:ascii="Times New Roman" w:hAnsi="Times New Roman" w:eastAsia="Times New Roman" w:cs="Times New Roman"/>
                <w:b/>
                <w:sz w:val="24"/>
                <w:szCs w:val="24"/>
              </w:rPr>
            </w:pPr>
          </w:p>
        </w:tc>
        <w:tc>
          <w:tcPr>
            <w:tcW w:w="1618" w:type="dxa"/>
          </w:tcPr>
          <w:p w14:paraId="5938831C">
            <w:pPr>
              <w:spacing w:after="0" w:line="240" w:lineRule="auto"/>
              <w:jc w:val="center"/>
              <w:rPr>
                <w:rFonts w:ascii="Times New Roman" w:hAnsi="Times New Roman" w:eastAsia="Times New Roman" w:cs="Times New Roman"/>
                <w:b/>
                <w:sz w:val="24"/>
                <w:szCs w:val="24"/>
              </w:rPr>
            </w:pPr>
          </w:p>
        </w:tc>
      </w:tr>
      <w:tr w14:paraId="7E78EA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4DE211EA">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3FF208B2">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nil"/>
              <w:left w:val="single" w:color="000000" w:sz="4" w:space="0"/>
              <w:bottom w:val="single" w:color="000000" w:sz="4" w:space="0"/>
              <w:right w:val="single" w:color="000000" w:sz="4" w:space="0"/>
            </w:tcBorders>
            <w:shd w:val="clear" w:color="auto" w:fill="FFFFFF"/>
            <w:vAlign w:val="center"/>
          </w:tcPr>
          <w:p w14:paraId="7379B7FF">
            <w:pPr>
              <w:spacing w:after="0" w:line="240" w:lineRule="auto"/>
              <w:rPr>
                <w:rFonts w:ascii="Times New Roman" w:hAnsi="Times New Roman" w:eastAsia="Times New Roman" w:cs="Times New Roman"/>
                <w:b/>
                <w:sz w:val="20"/>
                <w:szCs w:val="20"/>
              </w:rPr>
            </w:pPr>
            <w:r>
              <w:rPr>
                <w:rFonts w:ascii="Times New Roman" w:hAnsi="Times New Roman" w:eastAsia="Times New Roman" w:cs="Times New Roman"/>
                <w:color w:val="000000"/>
                <w:sz w:val="20"/>
                <w:szCs w:val="20"/>
              </w:rPr>
              <w:t>Риск хранения сырья, продукции и материалов на территории предприятия управляемы (навесы, дополнительная упаковка и пр.)</w:t>
            </w:r>
          </w:p>
        </w:tc>
        <w:tc>
          <w:tcPr>
            <w:tcW w:w="536" w:type="dxa"/>
          </w:tcPr>
          <w:p w14:paraId="2DC3B1BE">
            <w:pPr>
              <w:spacing w:after="0" w:line="240" w:lineRule="auto"/>
              <w:jc w:val="center"/>
              <w:rPr>
                <w:rFonts w:ascii="Times New Roman" w:hAnsi="Times New Roman" w:eastAsia="Times New Roman" w:cs="Times New Roman"/>
                <w:b/>
                <w:sz w:val="24"/>
                <w:szCs w:val="24"/>
              </w:rPr>
            </w:pPr>
          </w:p>
        </w:tc>
        <w:tc>
          <w:tcPr>
            <w:tcW w:w="630" w:type="dxa"/>
          </w:tcPr>
          <w:p w14:paraId="7A9E9CFF">
            <w:pPr>
              <w:spacing w:after="0" w:line="240" w:lineRule="auto"/>
              <w:jc w:val="center"/>
              <w:rPr>
                <w:rFonts w:ascii="Times New Roman" w:hAnsi="Times New Roman" w:eastAsia="Times New Roman" w:cs="Times New Roman"/>
                <w:b/>
                <w:sz w:val="24"/>
                <w:szCs w:val="24"/>
              </w:rPr>
            </w:pPr>
          </w:p>
        </w:tc>
        <w:tc>
          <w:tcPr>
            <w:tcW w:w="1618" w:type="dxa"/>
          </w:tcPr>
          <w:p w14:paraId="095B97C1">
            <w:pPr>
              <w:spacing w:after="0" w:line="240" w:lineRule="auto"/>
              <w:jc w:val="center"/>
              <w:rPr>
                <w:rFonts w:ascii="Times New Roman" w:hAnsi="Times New Roman" w:eastAsia="Times New Roman" w:cs="Times New Roman"/>
                <w:b/>
                <w:sz w:val="24"/>
                <w:szCs w:val="24"/>
              </w:rPr>
            </w:pPr>
          </w:p>
        </w:tc>
      </w:tr>
      <w:tr w14:paraId="5C23B2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38015EFF">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287F98FC">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nil"/>
              <w:left w:val="single" w:color="000000" w:sz="4" w:space="0"/>
              <w:bottom w:val="single" w:color="000000" w:sz="4" w:space="0"/>
              <w:right w:val="single" w:color="000000" w:sz="4" w:space="0"/>
            </w:tcBorders>
            <w:shd w:val="clear" w:color="auto" w:fill="FFFFFF"/>
            <w:vAlign w:val="center"/>
          </w:tcPr>
          <w:p w14:paraId="0122D3A9">
            <w:pPr>
              <w:spacing w:after="0" w:line="240" w:lineRule="auto"/>
              <w:rPr>
                <w:rFonts w:ascii="Times New Roman" w:hAnsi="Times New Roman" w:eastAsia="Times New Roman" w:cs="Times New Roman"/>
                <w:b/>
                <w:sz w:val="20"/>
                <w:szCs w:val="20"/>
              </w:rPr>
            </w:pPr>
            <w:r>
              <w:rPr>
                <w:rFonts w:ascii="Times New Roman" w:hAnsi="Times New Roman" w:eastAsia="Times New Roman" w:cs="Times New Roman"/>
                <w:color w:val="000000"/>
                <w:sz w:val="20"/>
                <w:szCs w:val="20"/>
              </w:rPr>
              <w:t xml:space="preserve">Для хранения моющих средств, химикатов и прочих опасных веществ   выделен отдельный безопасный складской участок (запирающийся на замок или снабженный другой системой контроля доступа). </w:t>
            </w:r>
          </w:p>
        </w:tc>
        <w:tc>
          <w:tcPr>
            <w:tcW w:w="536" w:type="dxa"/>
          </w:tcPr>
          <w:p w14:paraId="06B0B52F">
            <w:pPr>
              <w:spacing w:after="0" w:line="240" w:lineRule="auto"/>
              <w:jc w:val="center"/>
              <w:rPr>
                <w:rFonts w:ascii="Times New Roman" w:hAnsi="Times New Roman" w:eastAsia="Times New Roman" w:cs="Times New Roman"/>
                <w:b/>
                <w:sz w:val="24"/>
                <w:szCs w:val="24"/>
              </w:rPr>
            </w:pPr>
          </w:p>
        </w:tc>
        <w:tc>
          <w:tcPr>
            <w:tcW w:w="630" w:type="dxa"/>
          </w:tcPr>
          <w:p w14:paraId="10F57AA9">
            <w:pPr>
              <w:spacing w:after="0" w:line="240" w:lineRule="auto"/>
              <w:jc w:val="center"/>
              <w:rPr>
                <w:rFonts w:ascii="Times New Roman" w:hAnsi="Times New Roman" w:eastAsia="Times New Roman" w:cs="Times New Roman"/>
                <w:b/>
                <w:sz w:val="24"/>
                <w:szCs w:val="24"/>
              </w:rPr>
            </w:pPr>
          </w:p>
        </w:tc>
        <w:tc>
          <w:tcPr>
            <w:tcW w:w="1618" w:type="dxa"/>
          </w:tcPr>
          <w:p w14:paraId="7930FD8D">
            <w:pPr>
              <w:spacing w:after="0" w:line="240" w:lineRule="auto"/>
              <w:jc w:val="center"/>
              <w:rPr>
                <w:rFonts w:ascii="Times New Roman" w:hAnsi="Times New Roman" w:eastAsia="Times New Roman" w:cs="Times New Roman"/>
                <w:b/>
                <w:sz w:val="24"/>
                <w:szCs w:val="24"/>
              </w:rPr>
            </w:pPr>
          </w:p>
        </w:tc>
      </w:tr>
      <w:tr w14:paraId="4CB876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27568329">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5C09C104">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single" w:color="000000" w:sz="4" w:space="0"/>
              <w:left w:val="single" w:color="000000" w:sz="4" w:space="0"/>
              <w:bottom w:val="nil"/>
              <w:right w:val="single" w:color="000000" w:sz="4" w:space="0"/>
            </w:tcBorders>
            <w:shd w:val="clear" w:color="auto" w:fill="FFFFFF"/>
            <w:vAlign w:val="center"/>
          </w:tcPr>
          <w:p w14:paraId="04FF3252">
            <w:pPr>
              <w:spacing w:after="0" w:line="240" w:lineRule="auto"/>
              <w:rPr>
                <w:rFonts w:ascii="Times New Roman" w:hAnsi="Times New Roman" w:eastAsia="Times New Roman" w:cs="Times New Roman"/>
                <w:b/>
                <w:sz w:val="20"/>
                <w:szCs w:val="20"/>
              </w:rPr>
            </w:pPr>
            <w:r>
              <w:rPr>
                <w:rFonts w:ascii="Times New Roman" w:hAnsi="Times New Roman" w:eastAsia="Times New Roman" w:cs="Times New Roman"/>
                <w:color w:val="000000"/>
                <w:sz w:val="20"/>
                <w:szCs w:val="20"/>
              </w:rPr>
              <w:t>Для хранения материалов, не соответствующих установленным требованиям,  выделен отдельный участок (зона брака) . Зона для несоответствующей продукции и товар, хранящийся в этой зоне, имеют четкую идентификацию/маркировку.</w:t>
            </w:r>
          </w:p>
        </w:tc>
        <w:tc>
          <w:tcPr>
            <w:tcW w:w="536" w:type="dxa"/>
          </w:tcPr>
          <w:p w14:paraId="613C989B">
            <w:pPr>
              <w:spacing w:after="0" w:line="240" w:lineRule="auto"/>
              <w:jc w:val="center"/>
              <w:rPr>
                <w:rFonts w:ascii="Times New Roman" w:hAnsi="Times New Roman" w:eastAsia="Times New Roman" w:cs="Times New Roman"/>
                <w:b/>
                <w:sz w:val="24"/>
                <w:szCs w:val="24"/>
              </w:rPr>
            </w:pPr>
          </w:p>
        </w:tc>
        <w:tc>
          <w:tcPr>
            <w:tcW w:w="630" w:type="dxa"/>
          </w:tcPr>
          <w:p w14:paraId="2BC1996B">
            <w:pPr>
              <w:spacing w:after="0" w:line="240" w:lineRule="auto"/>
              <w:jc w:val="center"/>
              <w:rPr>
                <w:rFonts w:ascii="Times New Roman" w:hAnsi="Times New Roman" w:eastAsia="Times New Roman" w:cs="Times New Roman"/>
                <w:b/>
                <w:sz w:val="24"/>
                <w:szCs w:val="24"/>
              </w:rPr>
            </w:pPr>
          </w:p>
        </w:tc>
        <w:tc>
          <w:tcPr>
            <w:tcW w:w="1618" w:type="dxa"/>
          </w:tcPr>
          <w:p w14:paraId="6755EBA7">
            <w:pPr>
              <w:spacing w:after="0" w:line="240" w:lineRule="auto"/>
              <w:jc w:val="center"/>
              <w:rPr>
                <w:rFonts w:ascii="Times New Roman" w:hAnsi="Times New Roman" w:eastAsia="Times New Roman" w:cs="Times New Roman"/>
                <w:b/>
                <w:sz w:val="24"/>
                <w:szCs w:val="24"/>
              </w:rPr>
            </w:pPr>
          </w:p>
        </w:tc>
      </w:tr>
      <w:tr w14:paraId="66E077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0F44F28E">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2991B42E">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single" w:color="000000" w:sz="4" w:space="0"/>
              <w:left w:val="single" w:color="000000" w:sz="4" w:space="0"/>
              <w:bottom w:val="single" w:color="000000" w:sz="8" w:space="0"/>
              <w:right w:val="single" w:color="000000" w:sz="4" w:space="0"/>
            </w:tcBorders>
            <w:shd w:val="clear" w:color="auto" w:fill="FFFFFF"/>
            <w:vAlign w:val="center"/>
          </w:tcPr>
          <w:p w14:paraId="1AD77A55">
            <w:pPr>
              <w:spacing w:after="0" w:line="240" w:lineRule="auto"/>
              <w:rPr>
                <w:rFonts w:ascii="Times New Roman" w:hAnsi="Times New Roman" w:eastAsia="Times New Roman" w:cs="Times New Roman"/>
                <w:b/>
                <w:sz w:val="20"/>
                <w:szCs w:val="20"/>
              </w:rPr>
            </w:pPr>
            <w:r>
              <w:rPr>
                <w:rFonts w:ascii="Times New Roman" w:hAnsi="Times New Roman" w:eastAsia="Times New Roman" w:cs="Times New Roman"/>
                <w:color w:val="000000"/>
                <w:sz w:val="20"/>
                <w:szCs w:val="20"/>
              </w:rPr>
              <w:t xml:space="preserve">Определено и соблюдается  правило обновления товарных запасов FIFO (первый пришел - первый ушел) /  FEFO (первый истекает - первый уходит). </w:t>
            </w:r>
          </w:p>
        </w:tc>
        <w:tc>
          <w:tcPr>
            <w:tcW w:w="536" w:type="dxa"/>
          </w:tcPr>
          <w:p w14:paraId="495A4195">
            <w:pPr>
              <w:spacing w:after="0" w:line="240" w:lineRule="auto"/>
              <w:jc w:val="center"/>
              <w:rPr>
                <w:rFonts w:ascii="Times New Roman" w:hAnsi="Times New Roman" w:eastAsia="Times New Roman" w:cs="Times New Roman"/>
                <w:b/>
                <w:sz w:val="24"/>
                <w:szCs w:val="24"/>
              </w:rPr>
            </w:pPr>
          </w:p>
        </w:tc>
        <w:tc>
          <w:tcPr>
            <w:tcW w:w="630" w:type="dxa"/>
          </w:tcPr>
          <w:p w14:paraId="34C8E9AF">
            <w:pPr>
              <w:spacing w:after="0" w:line="240" w:lineRule="auto"/>
              <w:jc w:val="center"/>
              <w:rPr>
                <w:rFonts w:ascii="Times New Roman" w:hAnsi="Times New Roman" w:eastAsia="Times New Roman" w:cs="Times New Roman"/>
                <w:b/>
                <w:sz w:val="24"/>
                <w:szCs w:val="24"/>
              </w:rPr>
            </w:pPr>
          </w:p>
        </w:tc>
        <w:tc>
          <w:tcPr>
            <w:tcW w:w="1618" w:type="dxa"/>
          </w:tcPr>
          <w:p w14:paraId="4F952ED9">
            <w:pPr>
              <w:spacing w:after="0" w:line="240" w:lineRule="auto"/>
              <w:jc w:val="center"/>
              <w:rPr>
                <w:rFonts w:ascii="Times New Roman" w:hAnsi="Times New Roman" w:eastAsia="Times New Roman" w:cs="Times New Roman"/>
                <w:b/>
                <w:sz w:val="24"/>
                <w:szCs w:val="24"/>
              </w:rPr>
            </w:pPr>
          </w:p>
        </w:tc>
      </w:tr>
      <w:tr w14:paraId="145042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78C4E031">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restart"/>
          </w:tcPr>
          <w:p w14:paraId="11D1883B">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Транспортные средства и контейнеры</w:t>
            </w:r>
          </w:p>
        </w:tc>
        <w:tc>
          <w:tcPr>
            <w:tcW w:w="7577" w:type="dxa"/>
            <w:tcBorders>
              <w:top w:val="single" w:color="000000" w:sz="8" w:space="0"/>
              <w:left w:val="single" w:color="000000" w:sz="4" w:space="0"/>
              <w:bottom w:val="single" w:color="000000" w:sz="4" w:space="0"/>
              <w:right w:val="single" w:color="000000" w:sz="4" w:space="0"/>
            </w:tcBorders>
            <w:shd w:val="clear" w:color="auto" w:fill="FFFFFF"/>
            <w:vAlign w:val="center"/>
          </w:tcPr>
          <w:p w14:paraId="28775284">
            <w:pPr>
              <w:spacing w:after="0" w:line="240" w:lineRule="auto"/>
              <w:rPr>
                <w:rFonts w:ascii="Times New Roman" w:hAnsi="Times New Roman" w:eastAsia="Times New Roman" w:cs="Times New Roman"/>
                <w:b/>
                <w:sz w:val="20"/>
                <w:szCs w:val="20"/>
              </w:rPr>
            </w:pPr>
            <w:r>
              <w:rPr>
                <w:rFonts w:ascii="Times New Roman" w:hAnsi="Times New Roman" w:eastAsia="Times New Roman" w:cs="Times New Roman"/>
                <w:sz w:val="20"/>
                <w:szCs w:val="20"/>
              </w:rPr>
              <w:t>Перед погрузкой проверяется состояние транспортных средств (например отсутствие посторонних запахов,  запыление груза, повышенная влажность, температура, вредители, плесень, целостность стен и пола).В случае отклонения от норм предпринимаются действия, устраняющие несоответствие. Работники осведомлены и могут продемонстрировать знания.</w:t>
            </w:r>
          </w:p>
        </w:tc>
        <w:tc>
          <w:tcPr>
            <w:tcW w:w="536" w:type="dxa"/>
          </w:tcPr>
          <w:p w14:paraId="1383EBBC">
            <w:pPr>
              <w:spacing w:after="0" w:line="240" w:lineRule="auto"/>
              <w:jc w:val="center"/>
              <w:rPr>
                <w:rFonts w:ascii="Times New Roman" w:hAnsi="Times New Roman" w:eastAsia="Times New Roman" w:cs="Times New Roman"/>
                <w:b/>
                <w:sz w:val="24"/>
                <w:szCs w:val="24"/>
              </w:rPr>
            </w:pPr>
          </w:p>
        </w:tc>
        <w:tc>
          <w:tcPr>
            <w:tcW w:w="630" w:type="dxa"/>
          </w:tcPr>
          <w:p w14:paraId="619D9F78">
            <w:pPr>
              <w:spacing w:after="0" w:line="240" w:lineRule="auto"/>
              <w:jc w:val="center"/>
              <w:rPr>
                <w:rFonts w:ascii="Times New Roman" w:hAnsi="Times New Roman" w:eastAsia="Times New Roman" w:cs="Times New Roman"/>
                <w:b/>
                <w:sz w:val="24"/>
                <w:szCs w:val="24"/>
              </w:rPr>
            </w:pPr>
          </w:p>
        </w:tc>
        <w:tc>
          <w:tcPr>
            <w:tcW w:w="1618" w:type="dxa"/>
          </w:tcPr>
          <w:p w14:paraId="52A60CE8">
            <w:pPr>
              <w:spacing w:after="0" w:line="240" w:lineRule="auto"/>
              <w:jc w:val="center"/>
              <w:rPr>
                <w:rFonts w:ascii="Times New Roman" w:hAnsi="Times New Roman" w:eastAsia="Times New Roman" w:cs="Times New Roman"/>
                <w:b/>
                <w:sz w:val="24"/>
                <w:szCs w:val="24"/>
              </w:rPr>
            </w:pPr>
          </w:p>
        </w:tc>
      </w:tr>
      <w:tr w14:paraId="34408E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74BC2EF0">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63AE3392">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9C5A8A">
            <w:pPr>
              <w:spacing w:after="0" w:line="240" w:lineRule="auto"/>
              <w:rPr>
                <w:rFonts w:ascii="Times New Roman" w:hAnsi="Times New Roman" w:eastAsia="Times New Roman" w:cs="Times New Roman"/>
                <w:b/>
                <w:sz w:val="20"/>
                <w:szCs w:val="20"/>
              </w:rPr>
            </w:pPr>
            <w:r>
              <w:rPr>
                <w:rFonts w:ascii="Times New Roman" w:hAnsi="Times New Roman" w:eastAsia="Times New Roman" w:cs="Times New Roman"/>
                <w:sz w:val="20"/>
                <w:szCs w:val="20"/>
              </w:rPr>
              <w:t>Перед погрузкой проверяется и регистрируется температура в транспортном средстве. А также обеспечивается поддержание и регистрация  требуемой температуры в течение транспортировки.</w:t>
            </w:r>
          </w:p>
        </w:tc>
        <w:tc>
          <w:tcPr>
            <w:tcW w:w="536" w:type="dxa"/>
          </w:tcPr>
          <w:p w14:paraId="52683C40">
            <w:pPr>
              <w:spacing w:after="0" w:line="240" w:lineRule="auto"/>
              <w:jc w:val="center"/>
              <w:rPr>
                <w:rFonts w:ascii="Times New Roman" w:hAnsi="Times New Roman" w:eastAsia="Times New Roman" w:cs="Times New Roman"/>
                <w:b/>
                <w:sz w:val="24"/>
                <w:szCs w:val="24"/>
              </w:rPr>
            </w:pPr>
          </w:p>
        </w:tc>
        <w:tc>
          <w:tcPr>
            <w:tcW w:w="630" w:type="dxa"/>
          </w:tcPr>
          <w:p w14:paraId="7AA29881">
            <w:pPr>
              <w:spacing w:after="0" w:line="240" w:lineRule="auto"/>
              <w:jc w:val="center"/>
              <w:rPr>
                <w:rFonts w:ascii="Times New Roman" w:hAnsi="Times New Roman" w:eastAsia="Times New Roman" w:cs="Times New Roman"/>
                <w:b/>
                <w:sz w:val="24"/>
                <w:szCs w:val="24"/>
              </w:rPr>
            </w:pPr>
          </w:p>
        </w:tc>
        <w:tc>
          <w:tcPr>
            <w:tcW w:w="1618" w:type="dxa"/>
          </w:tcPr>
          <w:p w14:paraId="7371588A">
            <w:pPr>
              <w:spacing w:after="0" w:line="240" w:lineRule="auto"/>
              <w:jc w:val="center"/>
              <w:rPr>
                <w:rFonts w:ascii="Times New Roman" w:hAnsi="Times New Roman" w:eastAsia="Times New Roman" w:cs="Times New Roman"/>
                <w:b/>
                <w:sz w:val="24"/>
                <w:szCs w:val="24"/>
              </w:rPr>
            </w:pPr>
          </w:p>
        </w:tc>
      </w:tr>
      <w:tr w14:paraId="4CF179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58F14593">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restart"/>
          </w:tcPr>
          <w:p w14:paraId="70469776">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Контроль процессов производства</w:t>
            </w:r>
          </w:p>
        </w:tc>
        <w:tc>
          <w:tcPr>
            <w:tcW w:w="7577" w:type="dxa"/>
            <w:tcBorders>
              <w:top w:val="single" w:color="000000" w:sz="4" w:space="0"/>
              <w:left w:val="single" w:color="000000" w:sz="4" w:space="0"/>
              <w:bottom w:val="single" w:color="000000" w:sz="4" w:space="0"/>
              <w:right w:val="single" w:color="000000" w:sz="4" w:space="0"/>
            </w:tcBorders>
            <w:shd w:val="clear" w:color="auto" w:fill="FFFFFF"/>
          </w:tcPr>
          <w:p w14:paraId="2D475955">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Составлены документальные характеристики сырьевых материалов и компонентов, включая упаковочные и иные материалы, входящие в контакт с пищевой продукцией. Характеристики материалов и компонентов включают в себя достаточную информацию для проведения анализа опасностей и включает государственные требования в области безопасности продукции</w:t>
            </w:r>
          </w:p>
        </w:tc>
        <w:tc>
          <w:tcPr>
            <w:tcW w:w="536" w:type="dxa"/>
          </w:tcPr>
          <w:p w14:paraId="2F53D31C">
            <w:pPr>
              <w:spacing w:after="0" w:line="240" w:lineRule="auto"/>
              <w:jc w:val="center"/>
              <w:rPr>
                <w:rFonts w:ascii="Times New Roman" w:hAnsi="Times New Roman" w:eastAsia="Times New Roman" w:cs="Times New Roman"/>
                <w:b/>
                <w:sz w:val="24"/>
                <w:szCs w:val="24"/>
              </w:rPr>
            </w:pPr>
          </w:p>
        </w:tc>
        <w:tc>
          <w:tcPr>
            <w:tcW w:w="630" w:type="dxa"/>
          </w:tcPr>
          <w:p w14:paraId="4CDF7F33">
            <w:pPr>
              <w:spacing w:after="0" w:line="240" w:lineRule="auto"/>
              <w:jc w:val="center"/>
              <w:rPr>
                <w:rFonts w:ascii="Times New Roman" w:hAnsi="Times New Roman" w:eastAsia="Times New Roman" w:cs="Times New Roman"/>
                <w:b/>
                <w:sz w:val="24"/>
                <w:szCs w:val="24"/>
              </w:rPr>
            </w:pPr>
          </w:p>
        </w:tc>
        <w:tc>
          <w:tcPr>
            <w:tcW w:w="1618" w:type="dxa"/>
          </w:tcPr>
          <w:p w14:paraId="7AC23515">
            <w:pPr>
              <w:spacing w:after="0" w:line="240" w:lineRule="auto"/>
              <w:jc w:val="center"/>
              <w:rPr>
                <w:rFonts w:ascii="Times New Roman" w:hAnsi="Times New Roman" w:eastAsia="Times New Roman" w:cs="Times New Roman"/>
                <w:b/>
                <w:sz w:val="24"/>
                <w:szCs w:val="24"/>
              </w:rPr>
            </w:pPr>
          </w:p>
        </w:tc>
      </w:tr>
      <w:tr w14:paraId="5D5C31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20F68E01">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6CD55E7F">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single" w:color="000000" w:sz="4" w:space="0"/>
              <w:left w:val="single" w:color="000000" w:sz="4" w:space="0"/>
              <w:bottom w:val="single" w:color="000000" w:sz="4" w:space="0"/>
              <w:right w:val="single" w:color="000000" w:sz="4" w:space="0"/>
            </w:tcBorders>
            <w:shd w:val="clear" w:color="auto" w:fill="FFFFFF"/>
          </w:tcPr>
          <w:p w14:paraId="354D8B57">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Составлены документальные характеристики конечной продукции, включающие в себя достаточную информацию для проведения анализа опасностей. Законодательные требования в области безопасности продукции идентифицированы.</w:t>
            </w:r>
          </w:p>
        </w:tc>
        <w:tc>
          <w:tcPr>
            <w:tcW w:w="536" w:type="dxa"/>
          </w:tcPr>
          <w:p w14:paraId="550A6A6E">
            <w:pPr>
              <w:spacing w:after="0" w:line="240" w:lineRule="auto"/>
              <w:jc w:val="center"/>
              <w:rPr>
                <w:rFonts w:ascii="Times New Roman" w:hAnsi="Times New Roman" w:eastAsia="Times New Roman" w:cs="Times New Roman"/>
                <w:b/>
                <w:sz w:val="24"/>
                <w:szCs w:val="24"/>
              </w:rPr>
            </w:pPr>
          </w:p>
        </w:tc>
        <w:tc>
          <w:tcPr>
            <w:tcW w:w="630" w:type="dxa"/>
          </w:tcPr>
          <w:p w14:paraId="2E3EE0FF">
            <w:pPr>
              <w:spacing w:after="0" w:line="240" w:lineRule="auto"/>
              <w:jc w:val="center"/>
              <w:rPr>
                <w:rFonts w:ascii="Times New Roman" w:hAnsi="Times New Roman" w:eastAsia="Times New Roman" w:cs="Times New Roman"/>
                <w:b/>
                <w:sz w:val="24"/>
                <w:szCs w:val="24"/>
              </w:rPr>
            </w:pPr>
          </w:p>
        </w:tc>
        <w:tc>
          <w:tcPr>
            <w:tcW w:w="1618" w:type="dxa"/>
          </w:tcPr>
          <w:p w14:paraId="464EFDE4">
            <w:pPr>
              <w:spacing w:after="0" w:line="240" w:lineRule="auto"/>
              <w:jc w:val="center"/>
              <w:rPr>
                <w:rFonts w:ascii="Times New Roman" w:hAnsi="Times New Roman" w:eastAsia="Times New Roman" w:cs="Times New Roman"/>
                <w:b/>
                <w:sz w:val="24"/>
                <w:szCs w:val="24"/>
              </w:rPr>
            </w:pPr>
          </w:p>
        </w:tc>
      </w:tr>
      <w:tr w14:paraId="0A8598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7EE84CDB">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2D12BD4F">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nil"/>
              <w:left w:val="nil"/>
              <w:bottom w:val="single" w:color="000000" w:sz="4" w:space="0"/>
              <w:right w:val="single" w:color="000000" w:sz="4" w:space="0"/>
            </w:tcBorders>
            <w:shd w:val="clear" w:color="auto" w:fill="FFFFFF"/>
          </w:tcPr>
          <w:p w14:paraId="20BADBC4">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Определено и включено в описание конечной продукции предусмотренное применение и требования к обращению с конечной продукцией, включая любое разумно ожидаемое непреднамеренное применение</w:t>
            </w:r>
          </w:p>
        </w:tc>
        <w:tc>
          <w:tcPr>
            <w:tcW w:w="536" w:type="dxa"/>
          </w:tcPr>
          <w:p w14:paraId="7AEB27B5">
            <w:pPr>
              <w:spacing w:after="0" w:line="240" w:lineRule="auto"/>
              <w:jc w:val="center"/>
              <w:rPr>
                <w:rFonts w:ascii="Times New Roman" w:hAnsi="Times New Roman" w:eastAsia="Times New Roman" w:cs="Times New Roman"/>
                <w:b/>
                <w:sz w:val="24"/>
                <w:szCs w:val="24"/>
              </w:rPr>
            </w:pPr>
          </w:p>
        </w:tc>
        <w:tc>
          <w:tcPr>
            <w:tcW w:w="630" w:type="dxa"/>
          </w:tcPr>
          <w:p w14:paraId="60F6BB37">
            <w:pPr>
              <w:spacing w:after="0" w:line="240" w:lineRule="auto"/>
              <w:jc w:val="center"/>
              <w:rPr>
                <w:rFonts w:ascii="Times New Roman" w:hAnsi="Times New Roman" w:eastAsia="Times New Roman" w:cs="Times New Roman"/>
                <w:b/>
                <w:sz w:val="24"/>
                <w:szCs w:val="24"/>
              </w:rPr>
            </w:pPr>
          </w:p>
        </w:tc>
        <w:tc>
          <w:tcPr>
            <w:tcW w:w="1618" w:type="dxa"/>
          </w:tcPr>
          <w:p w14:paraId="1F61CD38">
            <w:pPr>
              <w:spacing w:after="0" w:line="240" w:lineRule="auto"/>
              <w:jc w:val="center"/>
              <w:rPr>
                <w:rFonts w:ascii="Times New Roman" w:hAnsi="Times New Roman" w:eastAsia="Times New Roman" w:cs="Times New Roman"/>
                <w:b/>
                <w:sz w:val="24"/>
                <w:szCs w:val="24"/>
              </w:rPr>
            </w:pPr>
          </w:p>
        </w:tc>
      </w:tr>
      <w:tr w14:paraId="3CC00F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630F84DC">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390D1ABC">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nil"/>
              <w:left w:val="nil"/>
              <w:bottom w:val="single" w:color="000000" w:sz="4" w:space="0"/>
              <w:right w:val="single" w:color="000000" w:sz="4" w:space="0"/>
            </w:tcBorders>
            <w:shd w:val="clear" w:color="auto" w:fill="FFFFFF"/>
          </w:tcPr>
          <w:p w14:paraId="5E22C153">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Идентифицированы и задокументированы группа потребителей, включая особенно уязвимые к специфическим опасностям продукта</w:t>
            </w:r>
          </w:p>
        </w:tc>
        <w:tc>
          <w:tcPr>
            <w:tcW w:w="536" w:type="dxa"/>
          </w:tcPr>
          <w:p w14:paraId="4A6ABBF0">
            <w:pPr>
              <w:spacing w:after="0" w:line="240" w:lineRule="auto"/>
              <w:jc w:val="center"/>
              <w:rPr>
                <w:rFonts w:ascii="Times New Roman" w:hAnsi="Times New Roman" w:eastAsia="Times New Roman" w:cs="Times New Roman"/>
                <w:b/>
                <w:sz w:val="24"/>
                <w:szCs w:val="24"/>
              </w:rPr>
            </w:pPr>
          </w:p>
        </w:tc>
        <w:tc>
          <w:tcPr>
            <w:tcW w:w="630" w:type="dxa"/>
          </w:tcPr>
          <w:p w14:paraId="170F24A9">
            <w:pPr>
              <w:spacing w:after="0" w:line="240" w:lineRule="auto"/>
              <w:jc w:val="center"/>
              <w:rPr>
                <w:rFonts w:ascii="Times New Roman" w:hAnsi="Times New Roman" w:eastAsia="Times New Roman" w:cs="Times New Roman"/>
                <w:b/>
                <w:sz w:val="24"/>
                <w:szCs w:val="24"/>
              </w:rPr>
            </w:pPr>
          </w:p>
        </w:tc>
        <w:tc>
          <w:tcPr>
            <w:tcW w:w="1618" w:type="dxa"/>
          </w:tcPr>
          <w:p w14:paraId="66393953">
            <w:pPr>
              <w:spacing w:after="0" w:line="240" w:lineRule="auto"/>
              <w:jc w:val="center"/>
              <w:rPr>
                <w:rFonts w:ascii="Times New Roman" w:hAnsi="Times New Roman" w:eastAsia="Times New Roman" w:cs="Times New Roman"/>
                <w:b/>
                <w:sz w:val="24"/>
                <w:szCs w:val="24"/>
              </w:rPr>
            </w:pPr>
          </w:p>
        </w:tc>
      </w:tr>
      <w:tr w14:paraId="0BAC6E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0F37D04E">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13DE5D1F">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single" w:color="000000" w:sz="4" w:space="0"/>
              <w:left w:val="single" w:color="000000" w:sz="4" w:space="0"/>
              <w:bottom w:val="single" w:color="000000" w:sz="4" w:space="0"/>
              <w:right w:val="single" w:color="000000" w:sz="4" w:space="0"/>
            </w:tcBorders>
            <w:shd w:val="clear" w:color="auto" w:fill="FFFFFF"/>
          </w:tcPr>
          <w:p w14:paraId="5AF8EF06">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Имеется программа производственного контроля, утвержденная руководством.</w:t>
            </w:r>
          </w:p>
        </w:tc>
        <w:tc>
          <w:tcPr>
            <w:tcW w:w="536" w:type="dxa"/>
          </w:tcPr>
          <w:p w14:paraId="23BC3E47">
            <w:pPr>
              <w:spacing w:after="0" w:line="240" w:lineRule="auto"/>
              <w:jc w:val="center"/>
              <w:rPr>
                <w:rFonts w:ascii="Times New Roman" w:hAnsi="Times New Roman" w:eastAsia="Times New Roman" w:cs="Times New Roman"/>
                <w:b/>
                <w:sz w:val="24"/>
                <w:szCs w:val="24"/>
              </w:rPr>
            </w:pPr>
          </w:p>
        </w:tc>
        <w:tc>
          <w:tcPr>
            <w:tcW w:w="630" w:type="dxa"/>
          </w:tcPr>
          <w:p w14:paraId="15AB206A">
            <w:pPr>
              <w:spacing w:after="0" w:line="240" w:lineRule="auto"/>
              <w:jc w:val="center"/>
              <w:rPr>
                <w:rFonts w:ascii="Times New Roman" w:hAnsi="Times New Roman" w:eastAsia="Times New Roman" w:cs="Times New Roman"/>
                <w:b/>
                <w:sz w:val="24"/>
                <w:szCs w:val="24"/>
              </w:rPr>
            </w:pPr>
          </w:p>
        </w:tc>
        <w:tc>
          <w:tcPr>
            <w:tcW w:w="1618" w:type="dxa"/>
          </w:tcPr>
          <w:p w14:paraId="6F4B933D">
            <w:pPr>
              <w:spacing w:after="0" w:line="240" w:lineRule="auto"/>
              <w:jc w:val="center"/>
              <w:rPr>
                <w:rFonts w:ascii="Times New Roman" w:hAnsi="Times New Roman" w:eastAsia="Times New Roman" w:cs="Times New Roman"/>
                <w:b/>
                <w:sz w:val="24"/>
                <w:szCs w:val="24"/>
              </w:rPr>
            </w:pPr>
          </w:p>
        </w:tc>
      </w:tr>
      <w:tr w14:paraId="5185BD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07F12447">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506B8874">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single" w:color="000000" w:sz="4" w:space="0"/>
              <w:left w:val="single" w:color="000000" w:sz="4" w:space="0"/>
              <w:bottom w:val="single" w:color="000000" w:sz="4" w:space="0"/>
              <w:right w:val="single" w:color="000000" w:sz="4" w:space="0"/>
            </w:tcBorders>
            <w:shd w:val="clear" w:color="auto" w:fill="FFFFFF"/>
          </w:tcPr>
          <w:p w14:paraId="04FD27DE">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Периодичность и полнота исследований соответствует ППК, имеются ли подтверждающие записи и протоколы.</w:t>
            </w:r>
          </w:p>
        </w:tc>
        <w:tc>
          <w:tcPr>
            <w:tcW w:w="536" w:type="dxa"/>
          </w:tcPr>
          <w:p w14:paraId="3E60972A">
            <w:pPr>
              <w:spacing w:after="0" w:line="240" w:lineRule="auto"/>
              <w:jc w:val="center"/>
              <w:rPr>
                <w:rFonts w:ascii="Times New Roman" w:hAnsi="Times New Roman" w:eastAsia="Times New Roman" w:cs="Times New Roman"/>
                <w:b/>
                <w:sz w:val="24"/>
                <w:szCs w:val="24"/>
              </w:rPr>
            </w:pPr>
          </w:p>
        </w:tc>
        <w:tc>
          <w:tcPr>
            <w:tcW w:w="630" w:type="dxa"/>
          </w:tcPr>
          <w:p w14:paraId="65B79F4B">
            <w:pPr>
              <w:spacing w:after="0" w:line="240" w:lineRule="auto"/>
              <w:jc w:val="center"/>
              <w:rPr>
                <w:rFonts w:ascii="Times New Roman" w:hAnsi="Times New Roman" w:eastAsia="Times New Roman" w:cs="Times New Roman"/>
                <w:b/>
                <w:sz w:val="24"/>
                <w:szCs w:val="24"/>
              </w:rPr>
            </w:pPr>
          </w:p>
        </w:tc>
        <w:tc>
          <w:tcPr>
            <w:tcW w:w="1618" w:type="dxa"/>
          </w:tcPr>
          <w:p w14:paraId="13E0DB9A">
            <w:pPr>
              <w:spacing w:after="0" w:line="240" w:lineRule="auto"/>
              <w:jc w:val="center"/>
              <w:rPr>
                <w:rFonts w:ascii="Times New Roman" w:hAnsi="Times New Roman" w:eastAsia="Times New Roman" w:cs="Times New Roman"/>
                <w:b/>
                <w:sz w:val="24"/>
                <w:szCs w:val="24"/>
              </w:rPr>
            </w:pPr>
          </w:p>
        </w:tc>
      </w:tr>
      <w:tr w14:paraId="1FEE4D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6718BD0F">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0B08F9E4">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single" w:color="000000" w:sz="4" w:space="0"/>
              <w:left w:val="single" w:color="000000" w:sz="4" w:space="0"/>
              <w:bottom w:val="single" w:color="000000" w:sz="4" w:space="0"/>
              <w:right w:val="single" w:color="000000" w:sz="4" w:space="0"/>
            </w:tcBorders>
            <w:shd w:val="clear" w:color="auto" w:fill="FFFFFF"/>
          </w:tcPr>
          <w:p w14:paraId="5592CA32">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Рецептуры разработаны на весь ассортимент производимой продукции, утверждены ответственными лицами. В процессе производства контролируется соблюдение рецептур.</w:t>
            </w:r>
          </w:p>
        </w:tc>
        <w:tc>
          <w:tcPr>
            <w:tcW w:w="536" w:type="dxa"/>
          </w:tcPr>
          <w:p w14:paraId="30CFDBA3">
            <w:pPr>
              <w:spacing w:after="0" w:line="240" w:lineRule="auto"/>
              <w:jc w:val="center"/>
              <w:rPr>
                <w:rFonts w:ascii="Times New Roman" w:hAnsi="Times New Roman" w:eastAsia="Times New Roman" w:cs="Times New Roman"/>
                <w:b/>
                <w:sz w:val="24"/>
                <w:szCs w:val="24"/>
              </w:rPr>
            </w:pPr>
          </w:p>
        </w:tc>
        <w:tc>
          <w:tcPr>
            <w:tcW w:w="630" w:type="dxa"/>
          </w:tcPr>
          <w:p w14:paraId="73A2F4FE">
            <w:pPr>
              <w:spacing w:after="0" w:line="240" w:lineRule="auto"/>
              <w:jc w:val="center"/>
              <w:rPr>
                <w:rFonts w:ascii="Times New Roman" w:hAnsi="Times New Roman" w:eastAsia="Times New Roman" w:cs="Times New Roman"/>
                <w:b/>
                <w:sz w:val="24"/>
                <w:szCs w:val="24"/>
              </w:rPr>
            </w:pPr>
          </w:p>
        </w:tc>
        <w:tc>
          <w:tcPr>
            <w:tcW w:w="1618" w:type="dxa"/>
          </w:tcPr>
          <w:p w14:paraId="1DF0BBD5">
            <w:pPr>
              <w:spacing w:after="0" w:line="240" w:lineRule="auto"/>
              <w:jc w:val="center"/>
              <w:rPr>
                <w:rFonts w:ascii="Times New Roman" w:hAnsi="Times New Roman" w:eastAsia="Times New Roman" w:cs="Times New Roman"/>
                <w:b/>
                <w:sz w:val="24"/>
                <w:szCs w:val="24"/>
              </w:rPr>
            </w:pPr>
          </w:p>
        </w:tc>
      </w:tr>
      <w:tr w14:paraId="69A3A2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01BCE69D">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35AD93B2">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single" w:color="000000" w:sz="4" w:space="0"/>
              <w:left w:val="single" w:color="000000" w:sz="4" w:space="0"/>
              <w:bottom w:val="single" w:color="000000" w:sz="4" w:space="0"/>
              <w:right w:val="single" w:color="000000" w:sz="4" w:space="0"/>
            </w:tcBorders>
            <w:shd w:val="clear" w:color="auto" w:fill="FFFFFF"/>
          </w:tcPr>
          <w:p w14:paraId="051301E6">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Продукция, подлежащая вторичной переработке, хранится, перерабатывается и используется таким образом, чтобы обеспечивались ее безопасность, качество, отслеживаемость и соблюдение нормативных требований. Имеется маркировка / обозначение партий.</w:t>
            </w:r>
          </w:p>
        </w:tc>
        <w:tc>
          <w:tcPr>
            <w:tcW w:w="536" w:type="dxa"/>
          </w:tcPr>
          <w:p w14:paraId="45804FDE">
            <w:pPr>
              <w:spacing w:after="0" w:line="240" w:lineRule="auto"/>
              <w:jc w:val="center"/>
              <w:rPr>
                <w:rFonts w:ascii="Times New Roman" w:hAnsi="Times New Roman" w:eastAsia="Times New Roman" w:cs="Times New Roman"/>
                <w:b/>
                <w:sz w:val="24"/>
                <w:szCs w:val="24"/>
              </w:rPr>
            </w:pPr>
          </w:p>
        </w:tc>
        <w:tc>
          <w:tcPr>
            <w:tcW w:w="630" w:type="dxa"/>
          </w:tcPr>
          <w:p w14:paraId="1777160F">
            <w:pPr>
              <w:spacing w:after="0" w:line="240" w:lineRule="auto"/>
              <w:jc w:val="center"/>
              <w:rPr>
                <w:rFonts w:ascii="Times New Roman" w:hAnsi="Times New Roman" w:eastAsia="Times New Roman" w:cs="Times New Roman"/>
                <w:b/>
                <w:sz w:val="24"/>
                <w:szCs w:val="24"/>
              </w:rPr>
            </w:pPr>
          </w:p>
        </w:tc>
        <w:tc>
          <w:tcPr>
            <w:tcW w:w="1618" w:type="dxa"/>
          </w:tcPr>
          <w:p w14:paraId="488A9A1C">
            <w:pPr>
              <w:spacing w:after="0" w:line="240" w:lineRule="auto"/>
              <w:jc w:val="center"/>
              <w:rPr>
                <w:rFonts w:ascii="Times New Roman" w:hAnsi="Times New Roman" w:eastAsia="Times New Roman" w:cs="Times New Roman"/>
                <w:b/>
                <w:sz w:val="24"/>
                <w:szCs w:val="24"/>
              </w:rPr>
            </w:pPr>
          </w:p>
        </w:tc>
      </w:tr>
      <w:tr w14:paraId="27582F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491FFC0F">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17BFE62F">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single" w:color="000000" w:sz="4" w:space="0"/>
              <w:left w:val="single" w:color="000000" w:sz="4" w:space="0"/>
              <w:bottom w:val="single" w:color="000000" w:sz="4" w:space="0"/>
              <w:right w:val="single" w:color="000000" w:sz="4" w:space="0"/>
            </w:tcBorders>
            <w:shd w:val="clear" w:color="auto" w:fill="FFFFFF"/>
          </w:tcPr>
          <w:p w14:paraId="170871BB">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Проводится регулярный контроль продукта по количеству, есть инструкции, соблюдены  требования к весу/объему готового продукта. Метрологический контроль продукции осуществляется в соответствии с определённом методом , записи по контролю ведутся.</w:t>
            </w:r>
          </w:p>
        </w:tc>
        <w:tc>
          <w:tcPr>
            <w:tcW w:w="536" w:type="dxa"/>
          </w:tcPr>
          <w:p w14:paraId="4CCCBF4A">
            <w:pPr>
              <w:spacing w:after="0" w:line="240" w:lineRule="auto"/>
              <w:jc w:val="center"/>
              <w:rPr>
                <w:rFonts w:ascii="Times New Roman" w:hAnsi="Times New Roman" w:eastAsia="Times New Roman" w:cs="Times New Roman"/>
                <w:b/>
                <w:sz w:val="24"/>
                <w:szCs w:val="24"/>
              </w:rPr>
            </w:pPr>
          </w:p>
        </w:tc>
        <w:tc>
          <w:tcPr>
            <w:tcW w:w="630" w:type="dxa"/>
          </w:tcPr>
          <w:p w14:paraId="5C2881DE">
            <w:pPr>
              <w:spacing w:after="0" w:line="240" w:lineRule="auto"/>
              <w:jc w:val="center"/>
              <w:rPr>
                <w:rFonts w:ascii="Times New Roman" w:hAnsi="Times New Roman" w:eastAsia="Times New Roman" w:cs="Times New Roman"/>
                <w:b/>
                <w:sz w:val="24"/>
                <w:szCs w:val="24"/>
              </w:rPr>
            </w:pPr>
          </w:p>
        </w:tc>
        <w:tc>
          <w:tcPr>
            <w:tcW w:w="1618" w:type="dxa"/>
          </w:tcPr>
          <w:p w14:paraId="4517F68E">
            <w:pPr>
              <w:spacing w:after="0" w:line="240" w:lineRule="auto"/>
              <w:jc w:val="center"/>
              <w:rPr>
                <w:rFonts w:ascii="Times New Roman" w:hAnsi="Times New Roman" w:eastAsia="Times New Roman" w:cs="Times New Roman"/>
                <w:b/>
                <w:sz w:val="24"/>
                <w:szCs w:val="24"/>
              </w:rPr>
            </w:pPr>
          </w:p>
        </w:tc>
      </w:tr>
      <w:tr w14:paraId="0C57A2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093F23C4">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04F703C0">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single" w:color="000000" w:sz="4" w:space="0"/>
              <w:left w:val="single" w:color="000000" w:sz="4" w:space="0"/>
              <w:bottom w:val="single" w:color="000000" w:sz="4" w:space="0"/>
              <w:right w:val="single" w:color="000000" w:sz="4" w:space="0"/>
            </w:tcBorders>
            <w:shd w:val="clear" w:color="auto" w:fill="FFFFFF"/>
          </w:tcPr>
          <w:p w14:paraId="1F198384">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Оборудование, производственные столы, разделочный инвентарь имеют маркировку в соответствии с назначением. Маркировка читаема. Использование оборудования, столов, инвентаря в соответствии с маркировкой. </w:t>
            </w:r>
          </w:p>
        </w:tc>
        <w:tc>
          <w:tcPr>
            <w:tcW w:w="536" w:type="dxa"/>
          </w:tcPr>
          <w:p w14:paraId="6BDD485A">
            <w:pPr>
              <w:spacing w:after="0" w:line="240" w:lineRule="auto"/>
              <w:jc w:val="center"/>
              <w:rPr>
                <w:rFonts w:ascii="Times New Roman" w:hAnsi="Times New Roman" w:eastAsia="Times New Roman" w:cs="Times New Roman"/>
                <w:b/>
                <w:sz w:val="24"/>
                <w:szCs w:val="24"/>
              </w:rPr>
            </w:pPr>
          </w:p>
        </w:tc>
        <w:tc>
          <w:tcPr>
            <w:tcW w:w="630" w:type="dxa"/>
          </w:tcPr>
          <w:p w14:paraId="7DF737D0">
            <w:pPr>
              <w:spacing w:after="0" w:line="240" w:lineRule="auto"/>
              <w:jc w:val="center"/>
              <w:rPr>
                <w:rFonts w:ascii="Times New Roman" w:hAnsi="Times New Roman" w:eastAsia="Times New Roman" w:cs="Times New Roman"/>
                <w:b/>
                <w:sz w:val="24"/>
                <w:szCs w:val="24"/>
              </w:rPr>
            </w:pPr>
          </w:p>
        </w:tc>
        <w:tc>
          <w:tcPr>
            <w:tcW w:w="1618" w:type="dxa"/>
          </w:tcPr>
          <w:p w14:paraId="6DCEF54C">
            <w:pPr>
              <w:spacing w:after="0" w:line="240" w:lineRule="auto"/>
              <w:jc w:val="center"/>
              <w:rPr>
                <w:rFonts w:ascii="Times New Roman" w:hAnsi="Times New Roman" w:eastAsia="Times New Roman" w:cs="Times New Roman"/>
                <w:b/>
                <w:sz w:val="24"/>
                <w:szCs w:val="24"/>
              </w:rPr>
            </w:pPr>
          </w:p>
        </w:tc>
      </w:tr>
      <w:tr w14:paraId="3594F2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403E6AF3">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0BE0E5E4">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single" w:color="000000" w:sz="4" w:space="0"/>
              <w:left w:val="single" w:color="000000" w:sz="4" w:space="0"/>
              <w:bottom w:val="single" w:color="000000" w:sz="4" w:space="0"/>
              <w:right w:val="single" w:color="000000" w:sz="4" w:space="0"/>
            </w:tcBorders>
            <w:shd w:val="clear" w:color="auto" w:fill="FFFFFF"/>
          </w:tcPr>
          <w:p w14:paraId="3E220977">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Состояние упаковки, маркировки и информации, выносимой на упаковку, контролируется  и соответствует.</w:t>
            </w:r>
          </w:p>
        </w:tc>
        <w:tc>
          <w:tcPr>
            <w:tcW w:w="536" w:type="dxa"/>
          </w:tcPr>
          <w:p w14:paraId="4F84A679">
            <w:pPr>
              <w:spacing w:after="0" w:line="240" w:lineRule="auto"/>
              <w:jc w:val="center"/>
              <w:rPr>
                <w:rFonts w:ascii="Times New Roman" w:hAnsi="Times New Roman" w:eastAsia="Times New Roman" w:cs="Times New Roman"/>
                <w:b/>
                <w:sz w:val="24"/>
                <w:szCs w:val="24"/>
              </w:rPr>
            </w:pPr>
          </w:p>
        </w:tc>
        <w:tc>
          <w:tcPr>
            <w:tcW w:w="630" w:type="dxa"/>
          </w:tcPr>
          <w:p w14:paraId="27248DC0">
            <w:pPr>
              <w:spacing w:after="0" w:line="240" w:lineRule="auto"/>
              <w:jc w:val="center"/>
              <w:rPr>
                <w:rFonts w:ascii="Times New Roman" w:hAnsi="Times New Roman" w:eastAsia="Times New Roman" w:cs="Times New Roman"/>
                <w:b/>
                <w:sz w:val="24"/>
                <w:szCs w:val="24"/>
              </w:rPr>
            </w:pPr>
          </w:p>
        </w:tc>
        <w:tc>
          <w:tcPr>
            <w:tcW w:w="1618" w:type="dxa"/>
          </w:tcPr>
          <w:p w14:paraId="4899670E">
            <w:pPr>
              <w:spacing w:after="0" w:line="240" w:lineRule="auto"/>
              <w:jc w:val="center"/>
              <w:rPr>
                <w:rFonts w:ascii="Times New Roman" w:hAnsi="Times New Roman" w:eastAsia="Times New Roman" w:cs="Times New Roman"/>
                <w:b/>
                <w:sz w:val="24"/>
                <w:szCs w:val="24"/>
              </w:rPr>
            </w:pPr>
          </w:p>
        </w:tc>
      </w:tr>
      <w:tr w14:paraId="59884A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0A43D969">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5BF89B1C">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single" w:color="000000" w:sz="4" w:space="0"/>
              <w:left w:val="single" w:color="000000" w:sz="4" w:space="0"/>
              <w:bottom w:val="single" w:color="000000" w:sz="4" w:space="0"/>
              <w:right w:val="single" w:color="000000" w:sz="4" w:space="0"/>
            </w:tcBorders>
            <w:shd w:val="clear" w:color="auto" w:fill="FFFFFF"/>
          </w:tcPr>
          <w:p w14:paraId="2A703B81">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Ежедневная смена мешка при просеивании/протирании сахара и других сыпучих продуктов (на протирочной машине). Мешок одноразовый, полиэтиленовый, выполненный из неволокнистого материала/либо многоразовый прорезиненный, подвергающейся ежедневно очистке и просушиванию  </w:t>
            </w:r>
          </w:p>
        </w:tc>
        <w:tc>
          <w:tcPr>
            <w:tcW w:w="536" w:type="dxa"/>
          </w:tcPr>
          <w:p w14:paraId="0B083916">
            <w:pPr>
              <w:spacing w:after="0" w:line="240" w:lineRule="auto"/>
              <w:jc w:val="center"/>
              <w:rPr>
                <w:rFonts w:ascii="Times New Roman" w:hAnsi="Times New Roman" w:eastAsia="Times New Roman" w:cs="Times New Roman"/>
                <w:b/>
                <w:sz w:val="24"/>
                <w:szCs w:val="24"/>
              </w:rPr>
            </w:pPr>
          </w:p>
        </w:tc>
        <w:tc>
          <w:tcPr>
            <w:tcW w:w="630" w:type="dxa"/>
          </w:tcPr>
          <w:p w14:paraId="44135CC8">
            <w:pPr>
              <w:spacing w:after="0" w:line="240" w:lineRule="auto"/>
              <w:jc w:val="center"/>
              <w:rPr>
                <w:rFonts w:ascii="Times New Roman" w:hAnsi="Times New Roman" w:eastAsia="Times New Roman" w:cs="Times New Roman"/>
                <w:b/>
                <w:sz w:val="24"/>
                <w:szCs w:val="24"/>
              </w:rPr>
            </w:pPr>
          </w:p>
        </w:tc>
        <w:tc>
          <w:tcPr>
            <w:tcW w:w="1618" w:type="dxa"/>
          </w:tcPr>
          <w:p w14:paraId="19973AC9">
            <w:pPr>
              <w:spacing w:after="0" w:line="240" w:lineRule="auto"/>
              <w:jc w:val="center"/>
              <w:rPr>
                <w:rFonts w:ascii="Times New Roman" w:hAnsi="Times New Roman" w:eastAsia="Times New Roman" w:cs="Times New Roman"/>
                <w:b/>
                <w:sz w:val="24"/>
                <w:szCs w:val="24"/>
              </w:rPr>
            </w:pPr>
          </w:p>
        </w:tc>
      </w:tr>
      <w:tr w14:paraId="6C69FF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2A6A0870">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31E5AB4D">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single" w:color="000000" w:sz="4" w:space="0"/>
              <w:left w:val="single" w:color="000000" w:sz="4" w:space="0"/>
              <w:bottom w:val="single" w:color="000000" w:sz="4" w:space="0"/>
              <w:right w:val="single" w:color="000000" w:sz="4" w:space="0"/>
            </w:tcBorders>
            <w:shd w:val="clear" w:color="auto" w:fill="FFFFFF"/>
          </w:tcPr>
          <w:p w14:paraId="4AC9C4CE">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При использовании бактерицидных ламп, стерилизаторов, ведется соответствующий контроль и документированный учет времени работы.</w:t>
            </w:r>
          </w:p>
        </w:tc>
        <w:tc>
          <w:tcPr>
            <w:tcW w:w="536" w:type="dxa"/>
          </w:tcPr>
          <w:p w14:paraId="336B2210">
            <w:pPr>
              <w:spacing w:after="0" w:line="240" w:lineRule="auto"/>
              <w:jc w:val="center"/>
              <w:rPr>
                <w:rFonts w:ascii="Times New Roman" w:hAnsi="Times New Roman" w:eastAsia="Times New Roman" w:cs="Times New Roman"/>
                <w:b/>
                <w:sz w:val="24"/>
                <w:szCs w:val="24"/>
              </w:rPr>
            </w:pPr>
          </w:p>
        </w:tc>
        <w:tc>
          <w:tcPr>
            <w:tcW w:w="630" w:type="dxa"/>
          </w:tcPr>
          <w:p w14:paraId="303CE072">
            <w:pPr>
              <w:spacing w:after="0" w:line="240" w:lineRule="auto"/>
              <w:jc w:val="center"/>
              <w:rPr>
                <w:rFonts w:ascii="Times New Roman" w:hAnsi="Times New Roman" w:eastAsia="Times New Roman" w:cs="Times New Roman"/>
                <w:b/>
                <w:sz w:val="24"/>
                <w:szCs w:val="24"/>
              </w:rPr>
            </w:pPr>
          </w:p>
        </w:tc>
        <w:tc>
          <w:tcPr>
            <w:tcW w:w="1618" w:type="dxa"/>
          </w:tcPr>
          <w:p w14:paraId="3260DF5E">
            <w:pPr>
              <w:spacing w:after="0" w:line="240" w:lineRule="auto"/>
              <w:jc w:val="center"/>
              <w:rPr>
                <w:rFonts w:ascii="Times New Roman" w:hAnsi="Times New Roman" w:eastAsia="Times New Roman" w:cs="Times New Roman"/>
                <w:b/>
                <w:sz w:val="24"/>
                <w:szCs w:val="24"/>
              </w:rPr>
            </w:pPr>
          </w:p>
        </w:tc>
      </w:tr>
      <w:tr w14:paraId="505BBD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419FAE06">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restart"/>
          </w:tcPr>
          <w:p w14:paraId="20487C8D">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 xml:space="preserve">Аллергены </w:t>
            </w:r>
          </w:p>
        </w:tc>
        <w:tc>
          <w:tcPr>
            <w:tcW w:w="7577" w:type="dxa"/>
            <w:tcBorders>
              <w:top w:val="single" w:color="000000" w:sz="4" w:space="0"/>
              <w:left w:val="single" w:color="000000" w:sz="4" w:space="0"/>
              <w:bottom w:val="single" w:color="000000" w:sz="4" w:space="0"/>
              <w:right w:val="single" w:color="000000" w:sz="4" w:space="0"/>
            </w:tcBorders>
            <w:shd w:val="clear" w:color="auto" w:fill="FFFFFF"/>
          </w:tcPr>
          <w:p w14:paraId="66CB341F">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Аллергены, присутствующие в продукции, заявлены. Сведения о наличии аллергена  содержатся на индивидуальной маркировке товара.</w:t>
            </w:r>
          </w:p>
        </w:tc>
        <w:tc>
          <w:tcPr>
            <w:tcW w:w="536" w:type="dxa"/>
          </w:tcPr>
          <w:p w14:paraId="4A121043">
            <w:pPr>
              <w:spacing w:after="0" w:line="240" w:lineRule="auto"/>
              <w:jc w:val="center"/>
              <w:rPr>
                <w:rFonts w:ascii="Times New Roman" w:hAnsi="Times New Roman" w:eastAsia="Times New Roman" w:cs="Times New Roman"/>
                <w:b/>
                <w:sz w:val="24"/>
                <w:szCs w:val="24"/>
              </w:rPr>
            </w:pPr>
          </w:p>
        </w:tc>
        <w:tc>
          <w:tcPr>
            <w:tcW w:w="630" w:type="dxa"/>
          </w:tcPr>
          <w:p w14:paraId="74F57724">
            <w:pPr>
              <w:spacing w:after="0" w:line="240" w:lineRule="auto"/>
              <w:jc w:val="center"/>
              <w:rPr>
                <w:rFonts w:ascii="Times New Roman" w:hAnsi="Times New Roman" w:eastAsia="Times New Roman" w:cs="Times New Roman"/>
                <w:b/>
                <w:sz w:val="24"/>
                <w:szCs w:val="24"/>
              </w:rPr>
            </w:pPr>
          </w:p>
        </w:tc>
        <w:tc>
          <w:tcPr>
            <w:tcW w:w="1618" w:type="dxa"/>
          </w:tcPr>
          <w:p w14:paraId="3D111696">
            <w:pPr>
              <w:spacing w:after="0" w:line="240" w:lineRule="auto"/>
              <w:jc w:val="center"/>
              <w:rPr>
                <w:rFonts w:ascii="Times New Roman" w:hAnsi="Times New Roman" w:eastAsia="Times New Roman" w:cs="Times New Roman"/>
                <w:b/>
                <w:sz w:val="24"/>
                <w:szCs w:val="24"/>
              </w:rPr>
            </w:pPr>
          </w:p>
        </w:tc>
      </w:tr>
      <w:tr w14:paraId="6E1CFB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4DF7C6B4">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2F195684">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single" w:color="000000" w:sz="4" w:space="0"/>
              <w:left w:val="single" w:color="000000" w:sz="4" w:space="0"/>
              <w:bottom w:val="single" w:color="000000" w:sz="4" w:space="0"/>
              <w:right w:val="single" w:color="000000" w:sz="4" w:space="0"/>
            </w:tcBorders>
            <w:shd w:val="clear" w:color="auto" w:fill="FFFFFF"/>
          </w:tcPr>
          <w:p w14:paraId="42955B66">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Продукция  защищена от случайного перекрестного контакта с аллергенами санитарными мерами, сменой производственных линий и/или заданием технологического маршрута для продукции.</w:t>
            </w:r>
          </w:p>
        </w:tc>
        <w:tc>
          <w:tcPr>
            <w:tcW w:w="536" w:type="dxa"/>
          </w:tcPr>
          <w:p w14:paraId="064FE22D">
            <w:pPr>
              <w:spacing w:after="0" w:line="240" w:lineRule="auto"/>
              <w:jc w:val="center"/>
              <w:rPr>
                <w:rFonts w:ascii="Times New Roman" w:hAnsi="Times New Roman" w:eastAsia="Times New Roman" w:cs="Times New Roman"/>
                <w:b/>
                <w:sz w:val="24"/>
                <w:szCs w:val="24"/>
              </w:rPr>
            </w:pPr>
          </w:p>
        </w:tc>
        <w:tc>
          <w:tcPr>
            <w:tcW w:w="630" w:type="dxa"/>
          </w:tcPr>
          <w:p w14:paraId="5BBE03E8">
            <w:pPr>
              <w:spacing w:after="0" w:line="240" w:lineRule="auto"/>
              <w:jc w:val="center"/>
              <w:rPr>
                <w:rFonts w:ascii="Times New Roman" w:hAnsi="Times New Roman" w:eastAsia="Times New Roman" w:cs="Times New Roman"/>
                <w:b/>
                <w:sz w:val="24"/>
                <w:szCs w:val="24"/>
              </w:rPr>
            </w:pPr>
          </w:p>
        </w:tc>
        <w:tc>
          <w:tcPr>
            <w:tcW w:w="1618" w:type="dxa"/>
          </w:tcPr>
          <w:p w14:paraId="5EA03B6F">
            <w:pPr>
              <w:spacing w:after="0" w:line="240" w:lineRule="auto"/>
              <w:jc w:val="center"/>
              <w:rPr>
                <w:rFonts w:ascii="Times New Roman" w:hAnsi="Times New Roman" w:eastAsia="Times New Roman" w:cs="Times New Roman"/>
                <w:b/>
                <w:sz w:val="24"/>
                <w:szCs w:val="24"/>
              </w:rPr>
            </w:pPr>
          </w:p>
        </w:tc>
      </w:tr>
      <w:tr w14:paraId="0FCFCE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4F6D2624">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restart"/>
          </w:tcPr>
          <w:p w14:paraId="51CEEED2">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Меры по предотвращению загрязнения инородными предметами (металл, стекло, дерево)</w:t>
            </w:r>
          </w:p>
        </w:tc>
        <w:tc>
          <w:tcPr>
            <w:tcW w:w="7577" w:type="dxa"/>
            <w:tcBorders>
              <w:top w:val="single" w:color="000000" w:sz="4" w:space="0"/>
              <w:left w:val="single" w:color="000000" w:sz="4" w:space="0"/>
              <w:bottom w:val="single" w:color="000000" w:sz="4" w:space="0"/>
              <w:right w:val="single" w:color="000000" w:sz="4" w:space="0"/>
            </w:tcBorders>
            <w:shd w:val="clear" w:color="auto" w:fill="FFFFFF"/>
          </w:tcPr>
          <w:p w14:paraId="231DE1F2">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В процессах, в которвых использование деревянных предметов нельзя избежать,  риск управляется, деревянные предметы в удовлетворительном санитарном состоянии(без сколов, трещин), чистые. Состояние этих предметов проверяется на регулярной основе.</w:t>
            </w:r>
          </w:p>
        </w:tc>
        <w:tc>
          <w:tcPr>
            <w:tcW w:w="536" w:type="dxa"/>
          </w:tcPr>
          <w:p w14:paraId="0B95FAC2">
            <w:pPr>
              <w:spacing w:after="0" w:line="240" w:lineRule="auto"/>
              <w:jc w:val="center"/>
              <w:rPr>
                <w:rFonts w:ascii="Times New Roman" w:hAnsi="Times New Roman" w:eastAsia="Times New Roman" w:cs="Times New Roman"/>
                <w:b/>
                <w:sz w:val="24"/>
                <w:szCs w:val="24"/>
              </w:rPr>
            </w:pPr>
          </w:p>
        </w:tc>
        <w:tc>
          <w:tcPr>
            <w:tcW w:w="630" w:type="dxa"/>
          </w:tcPr>
          <w:p w14:paraId="3BAEAF3C">
            <w:pPr>
              <w:spacing w:after="0" w:line="240" w:lineRule="auto"/>
              <w:jc w:val="center"/>
              <w:rPr>
                <w:rFonts w:ascii="Times New Roman" w:hAnsi="Times New Roman" w:eastAsia="Times New Roman" w:cs="Times New Roman"/>
                <w:b/>
                <w:sz w:val="24"/>
                <w:szCs w:val="24"/>
              </w:rPr>
            </w:pPr>
          </w:p>
        </w:tc>
        <w:tc>
          <w:tcPr>
            <w:tcW w:w="1618" w:type="dxa"/>
          </w:tcPr>
          <w:p w14:paraId="3BC03587">
            <w:pPr>
              <w:spacing w:after="0" w:line="240" w:lineRule="auto"/>
              <w:jc w:val="center"/>
              <w:rPr>
                <w:rFonts w:ascii="Times New Roman" w:hAnsi="Times New Roman" w:eastAsia="Times New Roman" w:cs="Times New Roman"/>
                <w:b/>
                <w:sz w:val="24"/>
                <w:szCs w:val="24"/>
              </w:rPr>
            </w:pPr>
          </w:p>
        </w:tc>
      </w:tr>
      <w:tr w14:paraId="034ABB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3E83ACCB">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17C1FB60">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single" w:color="000000" w:sz="4" w:space="0"/>
              <w:left w:val="single" w:color="000000" w:sz="4" w:space="0"/>
              <w:bottom w:val="single" w:color="000000" w:sz="4" w:space="0"/>
              <w:right w:val="single" w:color="000000" w:sz="4" w:space="0"/>
            </w:tcBorders>
            <w:shd w:val="clear" w:color="auto" w:fill="FFFFFF"/>
          </w:tcPr>
          <w:p w14:paraId="7B6FE160">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На всех этапах производства, где анализ опасностей идентифицировал потенциал от загрязнения продукта, исключено использование деревянных предметов.</w:t>
            </w:r>
          </w:p>
        </w:tc>
        <w:tc>
          <w:tcPr>
            <w:tcW w:w="536" w:type="dxa"/>
          </w:tcPr>
          <w:p w14:paraId="061B7C20">
            <w:pPr>
              <w:spacing w:after="0" w:line="240" w:lineRule="auto"/>
              <w:jc w:val="center"/>
              <w:rPr>
                <w:rFonts w:ascii="Times New Roman" w:hAnsi="Times New Roman" w:eastAsia="Times New Roman" w:cs="Times New Roman"/>
                <w:b/>
                <w:sz w:val="24"/>
                <w:szCs w:val="24"/>
              </w:rPr>
            </w:pPr>
          </w:p>
        </w:tc>
        <w:tc>
          <w:tcPr>
            <w:tcW w:w="630" w:type="dxa"/>
          </w:tcPr>
          <w:p w14:paraId="407A6ED5">
            <w:pPr>
              <w:spacing w:after="0" w:line="240" w:lineRule="auto"/>
              <w:jc w:val="center"/>
              <w:rPr>
                <w:rFonts w:ascii="Times New Roman" w:hAnsi="Times New Roman" w:eastAsia="Times New Roman" w:cs="Times New Roman"/>
                <w:b/>
                <w:sz w:val="24"/>
                <w:szCs w:val="24"/>
              </w:rPr>
            </w:pPr>
          </w:p>
        </w:tc>
        <w:tc>
          <w:tcPr>
            <w:tcW w:w="1618" w:type="dxa"/>
          </w:tcPr>
          <w:p w14:paraId="3BC65B23">
            <w:pPr>
              <w:spacing w:after="0" w:line="240" w:lineRule="auto"/>
              <w:jc w:val="center"/>
              <w:rPr>
                <w:rFonts w:ascii="Times New Roman" w:hAnsi="Times New Roman" w:eastAsia="Times New Roman" w:cs="Times New Roman"/>
                <w:b/>
                <w:sz w:val="24"/>
                <w:szCs w:val="24"/>
              </w:rPr>
            </w:pPr>
          </w:p>
        </w:tc>
      </w:tr>
      <w:tr w14:paraId="140183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256E8BF7">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5F1D73B3">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single" w:color="000000" w:sz="4" w:space="0"/>
              <w:left w:val="single" w:color="000000" w:sz="4" w:space="0"/>
              <w:bottom w:val="single" w:color="000000" w:sz="4" w:space="0"/>
              <w:right w:val="single" w:color="000000" w:sz="4" w:space="0"/>
            </w:tcBorders>
            <w:shd w:val="clear" w:color="auto" w:fill="FFFFFF"/>
          </w:tcPr>
          <w:p w14:paraId="28A869F5">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Загрязненные посторонними включениями продукты (включая сырье, полуфабрикаты и готовые изделия) изолированы и рассмотрены как несоответствующие продукты. Решение о дальнейшем использовании принимается только уполномоченным лицом.</w:t>
            </w:r>
          </w:p>
        </w:tc>
        <w:tc>
          <w:tcPr>
            <w:tcW w:w="536" w:type="dxa"/>
          </w:tcPr>
          <w:p w14:paraId="57CF00E5">
            <w:pPr>
              <w:spacing w:after="0" w:line="240" w:lineRule="auto"/>
              <w:jc w:val="center"/>
              <w:rPr>
                <w:rFonts w:ascii="Times New Roman" w:hAnsi="Times New Roman" w:eastAsia="Times New Roman" w:cs="Times New Roman"/>
                <w:b/>
                <w:sz w:val="24"/>
                <w:szCs w:val="24"/>
              </w:rPr>
            </w:pPr>
          </w:p>
        </w:tc>
        <w:tc>
          <w:tcPr>
            <w:tcW w:w="630" w:type="dxa"/>
          </w:tcPr>
          <w:p w14:paraId="5F3EDE68">
            <w:pPr>
              <w:spacing w:after="0" w:line="240" w:lineRule="auto"/>
              <w:jc w:val="center"/>
              <w:rPr>
                <w:rFonts w:ascii="Times New Roman" w:hAnsi="Times New Roman" w:eastAsia="Times New Roman" w:cs="Times New Roman"/>
                <w:b/>
                <w:sz w:val="24"/>
                <w:szCs w:val="24"/>
              </w:rPr>
            </w:pPr>
          </w:p>
        </w:tc>
        <w:tc>
          <w:tcPr>
            <w:tcW w:w="1618" w:type="dxa"/>
          </w:tcPr>
          <w:p w14:paraId="12FAA7C8">
            <w:pPr>
              <w:spacing w:after="0" w:line="240" w:lineRule="auto"/>
              <w:jc w:val="center"/>
              <w:rPr>
                <w:rFonts w:ascii="Times New Roman" w:hAnsi="Times New Roman" w:eastAsia="Times New Roman" w:cs="Times New Roman"/>
                <w:b/>
                <w:sz w:val="24"/>
                <w:szCs w:val="24"/>
              </w:rPr>
            </w:pPr>
          </w:p>
        </w:tc>
      </w:tr>
      <w:tr w14:paraId="2B0B8C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159CC707">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3494A15C">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single" w:color="000000" w:sz="4" w:space="0"/>
              <w:left w:val="single" w:color="000000" w:sz="4" w:space="0"/>
              <w:bottom w:val="single" w:color="000000" w:sz="4" w:space="0"/>
              <w:right w:val="single" w:color="000000" w:sz="4" w:space="0"/>
            </w:tcBorders>
            <w:shd w:val="clear" w:color="auto" w:fill="FFFFFF"/>
          </w:tcPr>
          <w:p w14:paraId="6875C39D">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Разработана программа, описывающая меры, которые будут приняты в случае разбивания стекла, включая упаковку стекла и подобный материал. Программа включает идентификацию  продуктов, которые будут изолированы, определение ответственности, очистка производственной среды .Все случаи разрушения стекла  документируется.</w:t>
            </w:r>
          </w:p>
        </w:tc>
        <w:tc>
          <w:tcPr>
            <w:tcW w:w="536" w:type="dxa"/>
          </w:tcPr>
          <w:p w14:paraId="7DF81A27">
            <w:pPr>
              <w:spacing w:after="0" w:line="240" w:lineRule="auto"/>
              <w:jc w:val="center"/>
              <w:rPr>
                <w:rFonts w:ascii="Times New Roman" w:hAnsi="Times New Roman" w:eastAsia="Times New Roman" w:cs="Times New Roman"/>
                <w:b/>
                <w:sz w:val="24"/>
                <w:szCs w:val="24"/>
              </w:rPr>
            </w:pPr>
          </w:p>
        </w:tc>
        <w:tc>
          <w:tcPr>
            <w:tcW w:w="630" w:type="dxa"/>
          </w:tcPr>
          <w:p w14:paraId="0B258312">
            <w:pPr>
              <w:spacing w:after="0" w:line="240" w:lineRule="auto"/>
              <w:jc w:val="center"/>
              <w:rPr>
                <w:rFonts w:ascii="Times New Roman" w:hAnsi="Times New Roman" w:eastAsia="Times New Roman" w:cs="Times New Roman"/>
                <w:b/>
                <w:sz w:val="24"/>
                <w:szCs w:val="24"/>
              </w:rPr>
            </w:pPr>
          </w:p>
        </w:tc>
        <w:tc>
          <w:tcPr>
            <w:tcW w:w="1618" w:type="dxa"/>
          </w:tcPr>
          <w:p w14:paraId="5A0F78CC">
            <w:pPr>
              <w:spacing w:after="0" w:line="240" w:lineRule="auto"/>
              <w:jc w:val="center"/>
              <w:rPr>
                <w:rFonts w:ascii="Times New Roman" w:hAnsi="Times New Roman" w:eastAsia="Times New Roman" w:cs="Times New Roman"/>
                <w:b/>
                <w:sz w:val="24"/>
                <w:szCs w:val="24"/>
              </w:rPr>
            </w:pPr>
          </w:p>
        </w:tc>
      </w:tr>
      <w:tr w14:paraId="179683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2229ED8F">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00B08BC3">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single" w:color="000000" w:sz="4" w:space="0"/>
              <w:left w:val="single" w:color="000000" w:sz="4" w:space="0"/>
              <w:bottom w:val="single" w:color="000000" w:sz="4" w:space="0"/>
              <w:right w:val="single" w:color="000000" w:sz="4" w:space="0"/>
            </w:tcBorders>
            <w:shd w:val="clear" w:color="auto" w:fill="FFFFFF"/>
          </w:tcPr>
          <w:p w14:paraId="7CB79BD6">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Все объекты стеклянного или подобного материала перечислены в регистре, включая их точное месторасположение. Мониторинг таких объектов выполняется регулярно и регистрируется.</w:t>
            </w:r>
          </w:p>
        </w:tc>
        <w:tc>
          <w:tcPr>
            <w:tcW w:w="536" w:type="dxa"/>
          </w:tcPr>
          <w:p w14:paraId="4797445E">
            <w:pPr>
              <w:spacing w:after="0" w:line="240" w:lineRule="auto"/>
              <w:jc w:val="center"/>
              <w:rPr>
                <w:rFonts w:ascii="Times New Roman" w:hAnsi="Times New Roman" w:eastAsia="Times New Roman" w:cs="Times New Roman"/>
                <w:b/>
                <w:sz w:val="24"/>
                <w:szCs w:val="24"/>
              </w:rPr>
            </w:pPr>
          </w:p>
        </w:tc>
        <w:tc>
          <w:tcPr>
            <w:tcW w:w="630" w:type="dxa"/>
          </w:tcPr>
          <w:p w14:paraId="6E5DAA0C">
            <w:pPr>
              <w:spacing w:after="0" w:line="240" w:lineRule="auto"/>
              <w:jc w:val="center"/>
              <w:rPr>
                <w:rFonts w:ascii="Times New Roman" w:hAnsi="Times New Roman" w:eastAsia="Times New Roman" w:cs="Times New Roman"/>
                <w:b/>
                <w:sz w:val="24"/>
                <w:szCs w:val="24"/>
              </w:rPr>
            </w:pPr>
          </w:p>
        </w:tc>
        <w:tc>
          <w:tcPr>
            <w:tcW w:w="1618" w:type="dxa"/>
          </w:tcPr>
          <w:p w14:paraId="0A1D628D">
            <w:pPr>
              <w:spacing w:after="0" w:line="240" w:lineRule="auto"/>
              <w:jc w:val="center"/>
              <w:rPr>
                <w:rFonts w:ascii="Times New Roman" w:hAnsi="Times New Roman" w:eastAsia="Times New Roman" w:cs="Times New Roman"/>
                <w:b/>
                <w:sz w:val="24"/>
                <w:szCs w:val="24"/>
              </w:rPr>
            </w:pPr>
          </w:p>
        </w:tc>
      </w:tr>
      <w:tr w14:paraId="75E7D1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15E3BBE6">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restart"/>
          </w:tcPr>
          <w:p w14:paraId="15155961">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Внутренние аудиты и проверки</w:t>
            </w:r>
          </w:p>
        </w:tc>
        <w:tc>
          <w:tcPr>
            <w:tcW w:w="7577" w:type="dxa"/>
            <w:tcBorders>
              <w:top w:val="single" w:color="000000" w:sz="4" w:space="0"/>
              <w:left w:val="single" w:color="000000" w:sz="4" w:space="0"/>
              <w:bottom w:val="single" w:color="000000" w:sz="4" w:space="0"/>
              <w:right w:val="single" w:color="000000" w:sz="4" w:space="0"/>
            </w:tcBorders>
            <w:shd w:val="clear" w:color="auto" w:fill="FFFFFF"/>
          </w:tcPr>
          <w:p w14:paraId="0D3742CD">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Разработана программа планирования внутренних аудитов с учетом статуса и важности процессов</w:t>
            </w:r>
          </w:p>
        </w:tc>
        <w:tc>
          <w:tcPr>
            <w:tcW w:w="536" w:type="dxa"/>
          </w:tcPr>
          <w:p w14:paraId="662409E0">
            <w:pPr>
              <w:spacing w:after="0" w:line="240" w:lineRule="auto"/>
              <w:jc w:val="center"/>
              <w:rPr>
                <w:rFonts w:ascii="Times New Roman" w:hAnsi="Times New Roman" w:eastAsia="Times New Roman" w:cs="Times New Roman"/>
                <w:b/>
                <w:sz w:val="24"/>
                <w:szCs w:val="24"/>
              </w:rPr>
            </w:pPr>
          </w:p>
        </w:tc>
        <w:tc>
          <w:tcPr>
            <w:tcW w:w="630" w:type="dxa"/>
          </w:tcPr>
          <w:p w14:paraId="66D79A34">
            <w:pPr>
              <w:spacing w:after="0" w:line="240" w:lineRule="auto"/>
              <w:jc w:val="center"/>
              <w:rPr>
                <w:rFonts w:ascii="Times New Roman" w:hAnsi="Times New Roman" w:eastAsia="Times New Roman" w:cs="Times New Roman"/>
                <w:b/>
                <w:sz w:val="24"/>
                <w:szCs w:val="24"/>
              </w:rPr>
            </w:pPr>
          </w:p>
        </w:tc>
        <w:tc>
          <w:tcPr>
            <w:tcW w:w="1618" w:type="dxa"/>
          </w:tcPr>
          <w:p w14:paraId="40778267">
            <w:pPr>
              <w:spacing w:after="0" w:line="240" w:lineRule="auto"/>
              <w:jc w:val="center"/>
              <w:rPr>
                <w:rFonts w:ascii="Times New Roman" w:hAnsi="Times New Roman" w:eastAsia="Times New Roman" w:cs="Times New Roman"/>
                <w:b/>
                <w:sz w:val="24"/>
                <w:szCs w:val="24"/>
              </w:rPr>
            </w:pPr>
          </w:p>
        </w:tc>
      </w:tr>
      <w:tr w14:paraId="4A1D7C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1CE88030">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5DB306CC">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single" w:color="000000" w:sz="4" w:space="0"/>
              <w:left w:val="single" w:color="000000" w:sz="4" w:space="0"/>
              <w:bottom w:val="single" w:color="000000" w:sz="4" w:space="0"/>
              <w:right w:val="single" w:color="000000" w:sz="4" w:space="0"/>
            </w:tcBorders>
            <w:shd w:val="clear" w:color="auto" w:fill="FFFFFF"/>
          </w:tcPr>
          <w:p w14:paraId="595A6AA1">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Внутренние аудиты  проводятся во всех подразделениях в соответствии с графиком не реже 1 раза в год.</w:t>
            </w:r>
          </w:p>
        </w:tc>
        <w:tc>
          <w:tcPr>
            <w:tcW w:w="536" w:type="dxa"/>
          </w:tcPr>
          <w:p w14:paraId="1C4D1F4A">
            <w:pPr>
              <w:spacing w:after="0" w:line="240" w:lineRule="auto"/>
              <w:jc w:val="center"/>
              <w:rPr>
                <w:rFonts w:ascii="Times New Roman" w:hAnsi="Times New Roman" w:eastAsia="Times New Roman" w:cs="Times New Roman"/>
                <w:b/>
                <w:sz w:val="24"/>
                <w:szCs w:val="24"/>
              </w:rPr>
            </w:pPr>
          </w:p>
        </w:tc>
        <w:tc>
          <w:tcPr>
            <w:tcW w:w="630" w:type="dxa"/>
          </w:tcPr>
          <w:p w14:paraId="459B20CE">
            <w:pPr>
              <w:spacing w:after="0" w:line="240" w:lineRule="auto"/>
              <w:jc w:val="center"/>
              <w:rPr>
                <w:rFonts w:ascii="Times New Roman" w:hAnsi="Times New Roman" w:eastAsia="Times New Roman" w:cs="Times New Roman"/>
                <w:b/>
                <w:sz w:val="24"/>
                <w:szCs w:val="24"/>
              </w:rPr>
            </w:pPr>
          </w:p>
        </w:tc>
        <w:tc>
          <w:tcPr>
            <w:tcW w:w="1618" w:type="dxa"/>
          </w:tcPr>
          <w:p w14:paraId="222304D3">
            <w:pPr>
              <w:spacing w:after="0" w:line="240" w:lineRule="auto"/>
              <w:jc w:val="center"/>
              <w:rPr>
                <w:rFonts w:ascii="Times New Roman" w:hAnsi="Times New Roman" w:eastAsia="Times New Roman" w:cs="Times New Roman"/>
                <w:b/>
                <w:sz w:val="24"/>
                <w:szCs w:val="24"/>
              </w:rPr>
            </w:pPr>
          </w:p>
        </w:tc>
      </w:tr>
      <w:tr w14:paraId="723F26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0E1154B9">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1436442F">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single" w:color="000000" w:sz="4" w:space="0"/>
              <w:left w:val="single" w:color="000000" w:sz="4" w:space="0"/>
              <w:bottom w:val="single" w:color="000000" w:sz="4" w:space="0"/>
              <w:right w:val="single" w:color="000000" w:sz="4" w:space="0"/>
            </w:tcBorders>
            <w:shd w:val="clear" w:color="auto" w:fill="FFFFFF"/>
          </w:tcPr>
          <w:p w14:paraId="01B142CF">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 xml:space="preserve">Задокументированы отчеты по прошлым  внутренним аудитам, выявленные несоответствия, сроки устранения и корректирующие действия </w:t>
            </w:r>
          </w:p>
        </w:tc>
        <w:tc>
          <w:tcPr>
            <w:tcW w:w="536" w:type="dxa"/>
          </w:tcPr>
          <w:p w14:paraId="3CE53179">
            <w:pPr>
              <w:spacing w:after="0" w:line="240" w:lineRule="auto"/>
              <w:jc w:val="center"/>
              <w:rPr>
                <w:rFonts w:ascii="Times New Roman" w:hAnsi="Times New Roman" w:eastAsia="Times New Roman" w:cs="Times New Roman"/>
                <w:b/>
                <w:sz w:val="24"/>
                <w:szCs w:val="24"/>
              </w:rPr>
            </w:pPr>
          </w:p>
        </w:tc>
        <w:tc>
          <w:tcPr>
            <w:tcW w:w="630" w:type="dxa"/>
          </w:tcPr>
          <w:p w14:paraId="79BE18D5">
            <w:pPr>
              <w:spacing w:after="0" w:line="240" w:lineRule="auto"/>
              <w:jc w:val="center"/>
              <w:rPr>
                <w:rFonts w:ascii="Times New Roman" w:hAnsi="Times New Roman" w:eastAsia="Times New Roman" w:cs="Times New Roman"/>
                <w:b/>
                <w:sz w:val="24"/>
                <w:szCs w:val="24"/>
              </w:rPr>
            </w:pPr>
          </w:p>
        </w:tc>
        <w:tc>
          <w:tcPr>
            <w:tcW w:w="1618" w:type="dxa"/>
          </w:tcPr>
          <w:p w14:paraId="6E8E87A6">
            <w:pPr>
              <w:spacing w:after="0" w:line="240" w:lineRule="auto"/>
              <w:jc w:val="center"/>
              <w:rPr>
                <w:rFonts w:ascii="Times New Roman" w:hAnsi="Times New Roman" w:eastAsia="Times New Roman" w:cs="Times New Roman"/>
                <w:b/>
                <w:sz w:val="24"/>
                <w:szCs w:val="24"/>
              </w:rPr>
            </w:pPr>
          </w:p>
        </w:tc>
      </w:tr>
      <w:tr w14:paraId="75D6F9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37EBDB63">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restart"/>
          </w:tcPr>
          <w:p w14:paraId="086D72BE">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Корректирующие действия</w:t>
            </w:r>
          </w:p>
        </w:tc>
        <w:tc>
          <w:tcPr>
            <w:tcW w:w="7577" w:type="dxa"/>
            <w:tcBorders>
              <w:top w:val="single" w:color="000000" w:sz="4" w:space="0"/>
              <w:left w:val="single" w:color="000000" w:sz="4" w:space="0"/>
              <w:bottom w:val="single" w:color="000000" w:sz="4" w:space="0"/>
              <w:right w:val="single" w:color="000000" w:sz="4" w:space="0"/>
            </w:tcBorders>
            <w:shd w:val="clear" w:color="auto" w:fill="FFFFFF"/>
          </w:tcPr>
          <w:p w14:paraId="1558BAAE">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Корректирующие действия проверены и оценена их эффективность.</w:t>
            </w:r>
          </w:p>
        </w:tc>
        <w:tc>
          <w:tcPr>
            <w:tcW w:w="536" w:type="dxa"/>
          </w:tcPr>
          <w:p w14:paraId="3DC9F282">
            <w:pPr>
              <w:spacing w:after="0" w:line="240" w:lineRule="auto"/>
              <w:jc w:val="center"/>
              <w:rPr>
                <w:rFonts w:ascii="Times New Roman" w:hAnsi="Times New Roman" w:eastAsia="Times New Roman" w:cs="Times New Roman"/>
                <w:b/>
                <w:sz w:val="24"/>
                <w:szCs w:val="24"/>
              </w:rPr>
            </w:pPr>
          </w:p>
        </w:tc>
        <w:tc>
          <w:tcPr>
            <w:tcW w:w="630" w:type="dxa"/>
          </w:tcPr>
          <w:p w14:paraId="057D430C">
            <w:pPr>
              <w:spacing w:after="0" w:line="240" w:lineRule="auto"/>
              <w:jc w:val="center"/>
              <w:rPr>
                <w:rFonts w:ascii="Times New Roman" w:hAnsi="Times New Roman" w:eastAsia="Times New Roman" w:cs="Times New Roman"/>
                <w:b/>
                <w:sz w:val="24"/>
                <w:szCs w:val="24"/>
              </w:rPr>
            </w:pPr>
          </w:p>
        </w:tc>
        <w:tc>
          <w:tcPr>
            <w:tcW w:w="1618" w:type="dxa"/>
          </w:tcPr>
          <w:p w14:paraId="5CA529E5">
            <w:pPr>
              <w:spacing w:after="0" w:line="240" w:lineRule="auto"/>
              <w:jc w:val="center"/>
              <w:rPr>
                <w:rFonts w:ascii="Times New Roman" w:hAnsi="Times New Roman" w:eastAsia="Times New Roman" w:cs="Times New Roman"/>
                <w:b/>
                <w:sz w:val="24"/>
                <w:szCs w:val="24"/>
              </w:rPr>
            </w:pPr>
          </w:p>
        </w:tc>
      </w:tr>
      <w:tr w14:paraId="7EE51C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2E15A67A">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74757D19">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single" w:color="000000" w:sz="4" w:space="0"/>
              <w:left w:val="single" w:color="000000" w:sz="4" w:space="0"/>
              <w:bottom w:val="single" w:color="000000" w:sz="4" w:space="0"/>
              <w:right w:val="single" w:color="000000" w:sz="4" w:space="0"/>
            </w:tcBorders>
            <w:shd w:val="clear" w:color="auto" w:fill="FFFFFF"/>
          </w:tcPr>
          <w:p w14:paraId="5D89FA46">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Корректирующие действия ясно сформулированы, документированы и предприняты по возможности быстро, чтобы предотвратить дальнейшее возобновление несоответствий.</w:t>
            </w:r>
          </w:p>
        </w:tc>
        <w:tc>
          <w:tcPr>
            <w:tcW w:w="536" w:type="dxa"/>
          </w:tcPr>
          <w:p w14:paraId="43A126E9">
            <w:pPr>
              <w:spacing w:after="0" w:line="240" w:lineRule="auto"/>
              <w:jc w:val="center"/>
              <w:rPr>
                <w:rFonts w:ascii="Times New Roman" w:hAnsi="Times New Roman" w:eastAsia="Times New Roman" w:cs="Times New Roman"/>
                <w:b/>
                <w:sz w:val="24"/>
                <w:szCs w:val="24"/>
              </w:rPr>
            </w:pPr>
          </w:p>
        </w:tc>
        <w:tc>
          <w:tcPr>
            <w:tcW w:w="630" w:type="dxa"/>
          </w:tcPr>
          <w:p w14:paraId="2AB93320">
            <w:pPr>
              <w:spacing w:after="0" w:line="240" w:lineRule="auto"/>
              <w:jc w:val="center"/>
              <w:rPr>
                <w:rFonts w:ascii="Times New Roman" w:hAnsi="Times New Roman" w:eastAsia="Times New Roman" w:cs="Times New Roman"/>
                <w:b/>
                <w:sz w:val="24"/>
                <w:szCs w:val="24"/>
              </w:rPr>
            </w:pPr>
          </w:p>
        </w:tc>
        <w:tc>
          <w:tcPr>
            <w:tcW w:w="1618" w:type="dxa"/>
          </w:tcPr>
          <w:p w14:paraId="04FED1D9">
            <w:pPr>
              <w:spacing w:after="0" w:line="240" w:lineRule="auto"/>
              <w:jc w:val="center"/>
              <w:rPr>
                <w:rFonts w:ascii="Times New Roman" w:hAnsi="Times New Roman" w:eastAsia="Times New Roman" w:cs="Times New Roman"/>
                <w:b/>
                <w:sz w:val="24"/>
                <w:szCs w:val="24"/>
              </w:rPr>
            </w:pPr>
          </w:p>
        </w:tc>
      </w:tr>
      <w:tr w14:paraId="6FA56C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78474027">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7AC90517">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single" w:color="000000" w:sz="4" w:space="0"/>
              <w:left w:val="single" w:color="000000" w:sz="4" w:space="0"/>
              <w:bottom w:val="single" w:color="000000" w:sz="4" w:space="0"/>
              <w:right w:val="single" w:color="000000" w:sz="4" w:space="0"/>
            </w:tcBorders>
            <w:shd w:val="clear" w:color="auto" w:fill="FFFFFF"/>
          </w:tcPr>
          <w:p w14:paraId="7915E2D7">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Исполнение примененных корректирующих действий  документировано, эффективность подтверждена</w:t>
            </w:r>
          </w:p>
        </w:tc>
        <w:tc>
          <w:tcPr>
            <w:tcW w:w="536" w:type="dxa"/>
          </w:tcPr>
          <w:p w14:paraId="2EAAB672">
            <w:pPr>
              <w:spacing w:after="0" w:line="240" w:lineRule="auto"/>
              <w:jc w:val="center"/>
              <w:rPr>
                <w:rFonts w:ascii="Times New Roman" w:hAnsi="Times New Roman" w:eastAsia="Times New Roman" w:cs="Times New Roman"/>
                <w:b/>
                <w:sz w:val="24"/>
                <w:szCs w:val="24"/>
              </w:rPr>
            </w:pPr>
          </w:p>
        </w:tc>
        <w:tc>
          <w:tcPr>
            <w:tcW w:w="630" w:type="dxa"/>
          </w:tcPr>
          <w:p w14:paraId="29574199">
            <w:pPr>
              <w:spacing w:after="0" w:line="240" w:lineRule="auto"/>
              <w:jc w:val="center"/>
              <w:rPr>
                <w:rFonts w:ascii="Times New Roman" w:hAnsi="Times New Roman" w:eastAsia="Times New Roman" w:cs="Times New Roman"/>
                <w:b/>
                <w:sz w:val="24"/>
                <w:szCs w:val="24"/>
              </w:rPr>
            </w:pPr>
          </w:p>
        </w:tc>
        <w:tc>
          <w:tcPr>
            <w:tcW w:w="1618" w:type="dxa"/>
          </w:tcPr>
          <w:p w14:paraId="40A8DA00">
            <w:pPr>
              <w:spacing w:after="0" w:line="240" w:lineRule="auto"/>
              <w:jc w:val="center"/>
              <w:rPr>
                <w:rFonts w:ascii="Times New Roman" w:hAnsi="Times New Roman" w:eastAsia="Times New Roman" w:cs="Times New Roman"/>
                <w:b/>
                <w:sz w:val="24"/>
                <w:szCs w:val="24"/>
              </w:rPr>
            </w:pPr>
          </w:p>
        </w:tc>
      </w:tr>
      <w:tr w14:paraId="30D5C1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178F90EF">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tcPr>
          <w:p w14:paraId="7767E3A7">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Управление несоответствующими продуктами</w:t>
            </w:r>
          </w:p>
        </w:tc>
        <w:tc>
          <w:tcPr>
            <w:tcW w:w="7577" w:type="dxa"/>
            <w:tcBorders>
              <w:top w:val="nil"/>
              <w:left w:val="single" w:color="000000" w:sz="4" w:space="0"/>
              <w:bottom w:val="single" w:color="000000" w:sz="4" w:space="0"/>
              <w:right w:val="single" w:color="000000" w:sz="4" w:space="0"/>
            </w:tcBorders>
            <w:shd w:val="clear" w:color="auto" w:fill="FFFFFF"/>
            <w:vAlign w:val="center"/>
          </w:tcPr>
          <w:p w14:paraId="5D74BA04">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Внедрена  процедура существующая для управления всем несоответствующим сырьем, полуфабрикатами и готовыми продуктами и упаковочными материалами.</w:t>
            </w:r>
          </w:p>
        </w:tc>
        <w:tc>
          <w:tcPr>
            <w:tcW w:w="536" w:type="dxa"/>
          </w:tcPr>
          <w:p w14:paraId="43E4D89E">
            <w:pPr>
              <w:spacing w:after="0" w:line="240" w:lineRule="auto"/>
              <w:jc w:val="center"/>
              <w:rPr>
                <w:rFonts w:ascii="Times New Roman" w:hAnsi="Times New Roman" w:eastAsia="Times New Roman" w:cs="Times New Roman"/>
                <w:b/>
                <w:sz w:val="24"/>
                <w:szCs w:val="24"/>
              </w:rPr>
            </w:pPr>
          </w:p>
        </w:tc>
        <w:tc>
          <w:tcPr>
            <w:tcW w:w="630" w:type="dxa"/>
          </w:tcPr>
          <w:p w14:paraId="6138B006">
            <w:pPr>
              <w:spacing w:after="0" w:line="240" w:lineRule="auto"/>
              <w:jc w:val="center"/>
              <w:rPr>
                <w:rFonts w:ascii="Times New Roman" w:hAnsi="Times New Roman" w:eastAsia="Times New Roman" w:cs="Times New Roman"/>
                <w:b/>
                <w:sz w:val="24"/>
                <w:szCs w:val="24"/>
              </w:rPr>
            </w:pPr>
          </w:p>
        </w:tc>
        <w:tc>
          <w:tcPr>
            <w:tcW w:w="1618" w:type="dxa"/>
          </w:tcPr>
          <w:p w14:paraId="009E6788">
            <w:pPr>
              <w:spacing w:after="0" w:line="240" w:lineRule="auto"/>
              <w:jc w:val="center"/>
              <w:rPr>
                <w:rFonts w:ascii="Times New Roman" w:hAnsi="Times New Roman" w:eastAsia="Times New Roman" w:cs="Times New Roman"/>
                <w:b/>
                <w:sz w:val="24"/>
                <w:szCs w:val="24"/>
              </w:rPr>
            </w:pPr>
          </w:p>
        </w:tc>
      </w:tr>
      <w:tr w14:paraId="3B2AAD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78BA65F7">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restart"/>
          </w:tcPr>
          <w:p w14:paraId="1CBB4623">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Прослеживаемость</w:t>
            </w:r>
          </w:p>
        </w:tc>
        <w:tc>
          <w:tcPr>
            <w:tcW w:w="7577" w:type="dxa"/>
            <w:tcBorders>
              <w:top w:val="nil"/>
              <w:left w:val="single" w:color="000000" w:sz="4" w:space="0"/>
              <w:bottom w:val="single" w:color="000000" w:sz="4" w:space="0"/>
              <w:right w:val="single" w:color="000000" w:sz="4" w:space="0"/>
            </w:tcBorders>
            <w:shd w:val="clear" w:color="auto" w:fill="FFFFFF"/>
            <w:vAlign w:val="center"/>
          </w:tcPr>
          <w:p w14:paraId="5D005108">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Система прослеживаемости  обеспечивает прослеживание в обоих направления производственного потока (от доставленных продуктов к сырьевым материалам, и наоборот), включая количественную проверку.</w:t>
            </w:r>
          </w:p>
        </w:tc>
        <w:tc>
          <w:tcPr>
            <w:tcW w:w="536" w:type="dxa"/>
          </w:tcPr>
          <w:p w14:paraId="4C06715E">
            <w:pPr>
              <w:spacing w:after="0" w:line="240" w:lineRule="auto"/>
              <w:jc w:val="center"/>
              <w:rPr>
                <w:rFonts w:ascii="Times New Roman" w:hAnsi="Times New Roman" w:eastAsia="Times New Roman" w:cs="Times New Roman"/>
                <w:b/>
                <w:sz w:val="24"/>
                <w:szCs w:val="24"/>
              </w:rPr>
            </w:pPr>
          </w:p>
        </w:tc>
        <w:tc>
          <w:tcPr>
            <w:tcW w:w="630" w:type="dxa"/>
          </w:tcPr>
          <w:p w14:paraId="63C2E20E">
            <w:pPr>
              <w:spacing w:after="0" w:line="240" w:lineRule="auto"/>
              <w:jc w:val="center"/>
              <w:rPr>
                <w:rFonts w:ascii="Times New Roman" w:hAnsi="Times New Roman" w:eastAsia="Times New Roman" w:cs="Times New Roman"/>
                <w:b/>
                <w:sz w:val="24"/>
                <w:szCs w:val="24"/>
              </w:rPr>
            </w:pPr>
          </w:p>
        </w:tc>
        <w:tc>
          <w:tcPr>
            <w:tcW w:w="1618" w:type="dxa"/>
          </w:tcPr>
          <w:p w14:paraId="09257EE7">
            <w:pPr>
              <w:spacing w:after="0" w:line="240" w:lineRule="auto"/>
              <w:jc w:val="center"/>
              <w:rPr>
                <w:rFonts w:ascii="Times New Roman" w:hAnsi="Times New Roman" w:eastAsia="Times New Roman" w:cs="Times New Roman"/>
                <w:b/>
                <w:sz w:val="24"/>
                <w:szCs w:val="24"/>
              </w:rPr>
            </w:pPr>
          </w:p>
        </w:tc>
      </w:tr>
      <w:tr w14:paraId="7AD18C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22C0346B">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12864CD1">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nil"/>
              <w:left w:val="single" w:color="000000" w:sz="4" w:space="0"/>
              <w:bottom w:val="single" w:color="000000" w:sz="4" w:space="0"/>
              <w:right w:val="single" w:color="000000" w:sz="4" w:space="0"/>
            </w:tcBorders>
            <w:shd w:val="clear" w:color="auto" w:fill="FFFFFF"/>
            <w:vAlign w:val="center"/>
          </w:tcPr>
          <w:p w14:paraId="496DA229">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Система прослеживаемости  вмещает в себя все записи и документы, относящиеся к процессу производства и дистрибьюции.</w:t>
            </w:r>
          </w:p>
        </w:tc>
        <w:tc>
          <w:tcPr>
            <w:tcW w:w="536" w:type="dxa"/>
          </w:tcPr>
          <w:p w14:paraId="2E4292DF">
            <w:pPr>
              <w:spacing w:after="0" w:line="240" w:lineRule="auto"/>
              <w:jc w:val="center"/>
              <w:rPr>
                <w:rFonts w:ascii="Times New Roman" w:hAnsi="Times New Roman" w:eastAsia="Times New Roman" w:cs="Times New Roman"/>
                <w:b/>
                <w:sz w:val="24"/>
                <w:szCs w:val="24"/>
              </w:rPr>
            </w:pPr>
          </w:p>
        </w:tc>
        <w:tc>
          <w:tcPr>
            <w:tcW w:w="630" w:type="dxa"/>
          </w:tcPr>
          <w:p w14:paraId="582BDC9F">
            <w:pPr>
              <w:spacing w:after="0" w:line="240" w:lineRule="auto"/>
              <w:jc w:val="center"/>
              <w:rPr>
                <w:rFonts w:ascii="Times New Roman" w:hAnsi="Times New Roman" w:eastAsia="Times New Roman" w:cs="Times New Roman"/>
                <w:b/>
                <w:sz w:val="24"/>
                <w:szCs w:val="24"/>
              </w:rPr>
            </w:pPr>
          </w:p>
        </w:tc>
        <w:tc>
          <w:tcPr>
            <w:tcW w:w="1618" w:type="dxa"/>
          </w:tcPr>
          <w:p w14:paraId="19BF5439">
            <w:pPr>
              <w:spacing w:after="0" w:line="240" w:lineRule="auto"/>
              <w:jc w:val="center"/>
              <w:rPr>
                <w:rFonts w:ascii="Times New Roman" w:hAnsi="Times New Roman" w:eastAsia="Times New Roman" w:cs="Times New Roman"/>
                <w:b/>
                <w:sz w:val="24"/>
                <w:szCs w:val="24"/>
              </w:rPr>
            </w:pPr>
          </w:p>
        </w:tc>
      </w:tr>
      <w:tr w14:paraId="135202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75385F1E">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41F57FB2">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nil"/>
              <w:left w:val="single" w:color="000000" w:sz="4" w:space="0"/>
              <w:bottom w:val="single" w:color="000000" w:sz="4" w:space="0"/>
              <w:right w:val="single" w:color="000000" w:sz="4" w:space="0"/>
            </w:tcBorders>
            <w:shd w:val="clear" w:color="auto" w:fill="FFFFFF"/>
            <w:vAlign w:val="center"/>
          </w:tcPr>
          <w:p w14:paraId="041CAD1D">
            <w:pPr>
              <w:spacing w:after="0" w:line="240" w:lineRule="auto"/>
              <w:rPr>
                <w:rFonts w:ascii="Times New Roman" w:hAnsi="Times New Roman" w:eastAsia="Times New Roman" w:cs="Times New Roman"/>
                <w:b/>
                <w:sz w:val="20"/>
                <w:szCs w:val="20"/>
              </w:rPr>
            </w:pPr>
            <w:r>
              <w:rPr>
                <w:rFonts w:ascii="Times New Roman" w:hAnsi="Times New Roman" w:eastAsia="Times New Roman" w:cs="Times New Roman"/>
                <w:sz w:val="20"/>
                <w:szCs w:val="20"/>
              </w:rPr>
              <w:t>Маркировка партий (лотов) полуфабрикатов или готовых продуктов происходит, когда продукт непосредственно упаковывается. Если надо маркировать продукты позже, то все партии на хранении должны иметь временную идентификацию. Срок годности  маркированного продукта  высчитывается от реальной даты производства.</w:t>
            </w:r>
          </w:p>
        </w:tc>
        <w:tc>
          <w:tcPr>
            <w:tcW w:w="536" w:type="dxa"/>
          </w:tcPr>
          <w:p w14:paraId="7D7328C9">
            <w:pPr>
              <w:spacing w:after="0" w:line="240" w:lineRule="auto"/>
              <w:jc w:val="center"/>
              <w:rPr>
                <w:rFonts w:ascii="Times New Roman" w:hAnsi="Times New Roman" w:eastAsia="Times New Roman" w:cs="Times New Roman"/>
                <w:b/>
                <w:sz w:val="24"/>
                <w:szCs w:val="24"/>
              </w:rPr>
            </w:pPr>
          </w:p>
        </w:tc>
        <w:tc>
          <w:tcPr>
            <w:tcW w:w="630" w:type="dxa"/>
          </w:tcPr>
          <w:p w14:paraId="2033EDA0">
            <w:pPr>
              <w:spacing w:after="0" w:line="240" w:lineRule="auto"/>
              <w:jc w:val="center"/>
              <w:rPr>
                <w:rFonts w:ascii="Times New Roman" w:hAnsi="Times New Roman" w:eastAsia="Times New Roman" w:cs="Times New Roman"/>
                <w:b/>
                <w:sz w:val="24"/>
                <w:szCs w:val="24"/>
              </w:rPr>
            </w:pPr>
          </w:p>
        </w:tc>
        <w:tc>
          <w:tcPr>
            <w:tcW w:w="1618" w:type="dxa"/>
          </w:tcPr>
          <w:p w14:paraId="4DFF21C8">
            <w:pPr>
              <w:spacing w:after="0" w:line="240" w:lineRule="auto"/>
              <w:jc w:val="center"/>
              <w:rPr>
                <w:rFonts w:ascii="Times New Roman" w:hAnsi="Times New Roman" w:eastAsia="Times New Roman" w:cs="Times New Roman"/>
                <w:b/>
                <w:sz w:val="24"/>
                <w:szCs w:val="24"/>
              </w:rPr>
            </w:pPr>
          </w:p>
        </w:tc>
      </w:tr>
      <w:tr w14:paraId="51A5EA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5A9A0DFD">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restart"/>
          </w:tcPr>
          <w:p w14:paraId="1612577C">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Личная гигиена</w:t>
            </w:r>
          </w:p>
        </w:tc>
        <w:tc>
          <w:tcPr>
            <w:tcW w:w="7577" w:type="dxa"/>
          </w:tcPr>
          <w:p w14:paraId="59C03BCB">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Разработаны документированные требования к личной гигиене персонала, посетителей и подрядчиков. Они включают, как минимум, следующие позиции: </w:t>
            </w:r>
          </w:p>
          <w:p w14:paraId="11154082">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 мытье рук и дезинфекция </w:t>
            </w:r>
          </w:p>
          <w:p w14:paraId="7EC8CB84">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 питание и питье           </w:t>
            </w:r>
          </w:p>
          <w:p w14:paraId="0ADB9C57">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курение                                                                                                                                            • ногти и украшения                                                                                                                 • действия в случае болезней, порезов и ссадин                                                                                                • волосы и борода</w:t>
            </w:r>
          </w:p>
          <w:p w14:paraId="53143A68">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Требования должны быть основаны на анализе опасностей относительно продукции и продуктов.</w:t>
            </w:r>
          </w:p>
        </w:tc>
        <w:tc>
          <w:tcPr>
            <w:tcW w:w="536" w:type="dxa"/>
          </w:tcPr>
          <w:p w14:paraId="56FAA363">
            <w:pPr>
              <w:spacing w:after="0" w:line="240" w:lineRule="auto"/>
              <w:jc w:val="center"/>
              <w:rPr>
                <w:rFonts w:ascii="Times New Roman" w:hAnsi="Times New Roman" w:eastAsia="Times New Roman" w:cs="Times New Roman"/>
                <w:b/>
                <w:sz w:val="24"/>
                <w:szCs w:val="24"/>
              </w:rPr>
            </w:pPr>
          </w:p>
        </w:tc>
        <w:tc>
          <w:tcPr>
            <w:tcW w:w="630" w:type="dxa"/>
          </w:tcPr>
          <w:p w14:paraId="1DFB18BC">
            <w:pPr>
              <w:spacing w:after="0" w:line="240" w:lineRule="auto"/>
              <w:jc w:val="center"/>
              <w:rPr>
                <w:rFonts w:ascii="Times New Roman" w:hAnsi="Times New Roman" w:eastAsia="Times New Roman" w:cs="Times New Roman"/>
                <w:b/>
                <w:sz w:val="24"/>
                <w:szCs w:val="24"/>
              </w:rPr>
            </w:pPr>
          </w:p>
        </w:tc>
        <w:tc>
          <w:tcPr>
            <w:tcW w:w="1618" w:type="dxa"/>
          </w:tcPr>
          <w:p w14:paraId="4EA39758">
            <w:pPr>
              <w:spacing w:after="0" w:line="240" w:lineRule="auto"/>
              <w:jc w:val="center"/>
              <w:rPr>
                <w:rFonts w:ascii="Times New Roman" w:hAnsi="Times New Roman" w:eastAsia="Times New Roman" w:cs="Times New Roman"/>
                <w:b/>
                <w:sz w:val="24"/>
                <w:szCs w:val="24"/>
              </w:rPr>
            </w:pPr>
          </w:p>
        </w:tc>
      </w:tr>
      <w:tr w14:paraId="6CAF23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718B03EB">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47266D99">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Pr>
          <w:p w14:paraId="01F0F47A">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Требования по гигиене  применяются ко всему соответствующему персоналу, подрядчикам  и посетителям. В организации  обеспечен контроль за соблюдением требований.</w:t>
            </w:r>
          </w:p>
        </w:tc>
        <w:tc>
          <w:tcPr>
            <w:tcW w:w="536" w:type="dxa"/>
          </w:tcPr>
          <w:p w14:paraId="14FD10C8">
            <w:pPr>
              <w:spacing w:after="0" w:line="240" w:lineRule="auto"/>
              <w:jc w:val="center"/>
              <w:rPr>
                <w:rFonts w:ascii="Times New Roman" w:hAnsi="Times New Roman" w:eastAsia="Times New Roman" w:cs="Times New Roman"/>
                <w:b/>
                <w:sz w:val="24"/>
                <w:szCs w:val="24"/>
              </w:rPr>
            </w:pPr>
          </w:p>
        </w:tc>
        <w:tc>
          <w:tcPr>
            <w:tcW w:w="630" w:type="dxa"/>
          </w:tcPr>
          <w:p w14:paraId="4D97293B">
            <w:pPr>
              <w:spacing w:after="0" w:line="240" w:lineRule="auto"/>
              <w:jc w:val="center"/>
              <w:rPr>
                <w:rFonts w:ascii="Times New Roman" w:hAnsi="Times New Roman" w:eastAsia="Times New Roman" w:cs="Times New Roman"/>
                <w:b/>
                <w:sz w:val="24"/>
                <w:szCs w:val="24"/>
              </w:rPr>
            </w:pPr>
          </w:p>
        </w:tc>
        <w:tc>
          <w:tcPr>
            <w:tcW w:w="1618" w:type="dxa"/>
          </w:tcPr>
          <w:p w14:paraId="032DA508">
            <w:pPr>
              <w:spacing w:after="0" w:line="240" w:lineRule="auto"/>
              <w:jc w:val="center"/>
              <w:rPr>
                <w:rFonts w:ascii="Times New Roman" w:hAnsi="Times New Roman" w:eastAsia="Times New Roman" w:cs="Times New Roman"/>
                <w:b/>
                <w:sz w:val="24"/>
                <w:szCs w:val="24"/>
              </w:rPr>
            </w:pPr>
          </w:p>
        </w:tc>
      </w:tr>
      <w:tr w14:paraId="0C3BF1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227150BE">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2EB89F46">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Pr>
          <w:p w14:paraId="230B222C">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Перед допуском на работу на участки, где имеется контакт с продуктами питания сотрудники  проходят медицинскую комиссию.</w:t>
            </w:r>
          </w:p>
        </w:tc>
        <w:tc>
          <w:tcPr>
            <w:tcW w:w="536" w:type="dxa"/>
          </w:tcPr>
          <w:p w14:paraId="279DB2A3">
            <w:pPr>
              <w:spacing w:after="0" w:line="240" w:lineRule="auto"/>
              <w:jc w:val="center"/>
              <w:rPr>
                <w:rFonts w:ascii="Times New Roman" w:hAnsi="Times New Roman" w:eastAsia="Times New Roman" w:cs="Times New Roman"/>
                <w:b/>
                <w:sz w:val="24"/>
                <w:szCs w:val="24"/>
              </w:rPr>
            </w:pPr>
          </w:p>
        </w:tc>
        <w:tc>
          <w:tcPr>
            <w:tcW w:w="630" w:type="dxa"/>
          </w:tcPr>
          <w:p w14:paraId="2E8365C1">
            <w:pPr>
              <w:spacing w:after="0" w:line="240" w:lineRule="auto"/>
              <w:jc w:val="center"/>
              <w:rPr>
                <w:rFonts w:ascii="Times New Roman" w:hAnsi="Times New Roman" w:eastAsia="Times New Roman" w:cs="Times New Roman"/>
                <w:b/>
                <w:sz w:val="24"/>
                <w:szCs w:val="24"/>
              </w:rPr>
            </w:pPr>
          </w:p>
        </w:tc>
        <w:tc>
          <w:tcPr>
            <w:tcW w:w="1618" w:type="dxa"/>
          </w:tcPr>
          <w:p w14:paraId="060A9F11">
            <w:pPr>
              <w:spacing w:after="0" w:line="240" w:lineRule="auto"/>
              <w:jc w:val="center"/>
              <w:rPr>
                <w:rFonts w:ascii="Times New Roman" w:hAnsi="Times New Roman" w:eastAsia="Times New Roman" w:cs="Times New Roman"/>
                <w:b/>
                <w:sz w:val="24"/>
                <w:szCs w:val="24"/>
              </w:rPr>
            </w:pPr>
          </w:p>
        </w:tc>
      </w:tr>
      <w:tr w14:paraId="22B77E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016B3965">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39FA5AE8">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Pr>
          <w:p w14:paraId="54D305FA">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Назначено ответственное лицо, которое контролирует регулярное прохождение медицинских комиссий сотрудниками. Все сотрудники имеют личные медицинские книжки, выборочная проверка не менее 5-ти человек.</w:t>
            </w:r>
          </w:p>
        </w:tc>
        <w:tc>
          <w:tcPr>
            <w:tcW w:w="536" w:type="dxa"/>
          </w:tcPr>
          <w:p w14:paraId="533D0222">
            <w:pPr>
              <w:spacing w:after="0" w:line="240" w:lineRule="auto"/>
              <w:jc w:val="center"/>
              <w:rPr>
                <w:rFonts w:ascii="Times New Roman" w:hAnsi="Times New Roman" w:eastAsia="Times New Roman" w:cs="Times New Roman"/>
                <w:b/>
                <w:sz w:val="24"/>
                <w:szCs w:val="24"/>
              </w:rPr>
            </w:pPr>
          </w:p>
        </w:tc>
        <w:tc>
          <w:tcPr>
            <w:tcW w:w="630" w:type="dxa"/>
          </w:tcPr>
          <w:p w14:paraId="4BA329AD">
            <w:pPr>
              <w:spacing w:after="0" w:line="240" w:lineRule="auto"/>
              <w:jc w:val="center"/>
              <w:rPr>
                <w:rFonts w:ascii="Times New Roman" w:hAnsi="Times New Roman" w:eastAsia="Times New Roman" w:cs="Times New Roman"/>
                <w:b/>
                <w:sz w:val="24"/>
                <w:szCs w:val="24"/>
              </w:rPr>
            </w:pPr>
          </w:p>
        </w:tc>
        <w:tc>
          <w:tcPr>
            <w:tcW w:w="1618" w:type="dxa"/>
          </w:tcPr>
          <w:p w14:paraId="10E95A40">
            <w:pPr>
              <w:spacing w:after="0" w:line="240" w:lineRule="auto"/>
              <w:jc w:val="center"/>
              <w:rPr>
                <w:rFonts w:ascii="Times New Roman" w:hAnsi="Times New Roman" w:eastAsia="Times New Roman" w:cs="Times New Roman"/>
                <w:b/>
                <w:sz w:val="24"/>
                <w:szCs w:val="24"/>
              </w:rPr>
            </w:pPr>
          </w:p>
        </w:tc>
      </w:tr>
      <w:tr w14:paraId="5AB25B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750E7110">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49B6F875">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Pr>
          <w:p w14:paraId="13D1F26F">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В производственных помещениях запрещено ношение украшений (вкл. пирсинг) и часов. Любые исключения должны быть рассмотрены в анализе опасностей.</w:t>
            </w:r>
          </w:p>
        </w:tc>
        <w:tc>
          <w:tcPr>
            <w:tcW w:w="536" w:type="dxa"/>
          </w:tcPr>
          <w:p w14:paraId="623D50E4">
            <w:pPr>
              <w:spacing w:after="0" w:line="240" w:lineRule="auto"/>
              <w:jc w:val="center"/>
              <w:rPr>
                <w:rFonts w:ascii="Times New Roman" w:hAnsi="Times New Roman" w:eastAsia="Times New Roman" w:cs="Times New Roman"/>
                <w:b/>
                <w:sz w:val="24"/>
                <w:szCs w:val="24"/>
              </w:rPr>
            </w:pPr>
          </w:p>
        </w:tc>
        <w:tc>
          <w:tcPr>
            <w:tcW w:w="630" w:type="dxa"/>
          </w:tcPr>
          <w:p w14:paraId="3E18A403">
            <w:pPr>
              <w:spacing w:after="0" w:line="240" w:lineRule="auto"/>
              <w:jc w:val="center"/>
              <w:rPr>
                <w:rFonts w:ascii="Times New Roman" w:hAnsi="Times New Roman" w:eastAsia="Times New Roman" w:cs="Times New Roman"/>
                <w:b/>
                <w:sz w:val="24"/>
                <w:szCs w:val="24"/>
              </w:rPr>
            </w:pPr>
          </w:p>
        </w:tc>
        <w:tc>
          <w:tcPr>
            <w:tcW w:w="1618" w:type="dxa"/>
          </w:tcPr>
          <w:p w14:paraId="37DF8D49">
            <w:pPr>
              <w:spacing w:after="0" w:line="240" w:lineRule="auto"/>
              <w:jc w:val="center"/>
              <w:rPr>
                <w:rFonts w:ascii="Times New Roman" w:hAnsi="Times New Roman" w:eastAsia="Times New Roman" w:cs="Times New Roman"/>
                <w:b/>
                <w:sz w:val="24"/>
                <w:szCs w:val="24"/>
              </w:rPr>
            </w:pPr>
          </w:p>
        </w:tc>
      </w:tr>
      <w:tr w14:paraId="31C1E7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47AC3F0B">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2865042A">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Pr>
          <w:p w14:paraId="250A3792">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Сотрудники, имеющие открытые раны или ожоги не допускаются на участки переработки продуктов питания. Лицам, заразившимся (или подозреваемым в том, что они заразились) инфекционной болезнью, запрещен доступ на участки, где имеется контакт с продуктами питания или материалами, вступающими в контакт с продуктами питания.</w:t>
            </w:r>
          </w:p>
        </w:tc>
        <w:tc>
          <w:tcPr>
            <w:tcW w:w="536" w:type="dxa"/>
          </w:tcPr>
          <w:p w14:paraId="3BE6AA62">
            <w:pPr>
              <w:spacing w:after="0" w:line="240" w:lineRule="auto"/>
              <w:jc w:val="center"/>
              <w:rPr>
                <w:rFonts w:ascii="Times New Roman" w:hAnsi="Times New Roman" w:eastAsia="Times New Roman" w:cs="Times New Roman"/>
                <w:b/>
                <w:sz w:val="24"/>
                <w:szCs w:val="24"/>
              </w:rPr>
            </w:pPr>
          </w:p>
        </w:tc>
        <w:tc>
          <w:tcPr>
            <w:tcW w:w="630" w:type="dxa"/>
          </w:tcPr>
          <w:p w14:paraId="76C143E2">
            <w:pPr>
              <w:spacing w:after="0" w:line="240" w:lineRule="auto"/>
              <w:jc w:val="center"/>
              <w:rPr>
                <w:rFonts w:ascii="Times New Roman" w:hAnsi="Times New Roman" w:eastAsia="Times New Roman" w:cs="Times New Roman"/>
                <w:b/>
                <w:sz w:val="24"/>
                <w:szCs w:val="24"/>
              </w:rPr>
            </w:pPr>
          </w:p>
        </w:tc>
        <w:tc>
          <w:tcPr>
            <w:tcW w:w="1618" w:type="dxa"/>
          </w:tcPr>
          <w:p w14:paraId="7EAA9873">
            <w:pPr>
              <w:spacing w:after="0" w:line="240" w:lineRule="auto"/>
              <w:jc w:val="center"/>
              <w:rPr>
                <w:rFonts w:ascii="Times New Roman" w:hAnsi="Times New Roman" w:eastAsia="Times New Roman" w:cs="Times New Roman"/>
                <w:b/>
                <w:sz w:val="24"/>
                <w:szCs w:val="24"/>
              </w:rPr>
            </w:pPr>
          </w:p>
        </w:tc>
      </w:tr>
      <w:tr w14:paraId="6633E8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6053BB52">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1D437F6B">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Pr>
          <w:p w14:paraId="51624092">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Спецодежда/форма, головной убор соответствуют требованиям: </w:t>
            </w:r>
          </w:p>
          <w:p w14:paraId="436847E9">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куртка, брюки и обувь, предусмотренная для выполнения своих обязанностей</w:t>
            </w:r>
          </w:p>
          <w:p w14:paraId="6007E623">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отсутствие дыр и прорех в одежде</w:t>
            </w:r>
          </w:p>
          <w:p w14:paraId="5FCBB994">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отсутствие пятен в начале работы</w:t>
            </w:r>
          </w:p>
          <w:p w14:paraId="08BCC827">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 во время производства: отсутствие пятен, в т.ч. свежих </w:t>
            </w:r>
          </w:p>
          <w:p w14:paraId="312E0FC2">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длинные волосы убраны под колпак, предварительно заплетенные в косу или тугую шишку</w:t>
            </w:r>
          </w:p>
          <w:p w14:paraId="4B4F9E3C">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 ношение головного убора (колпак, шапочка и т.д.) на производстве</w:t>
            </w:r>
          </w:p>
        </w:tc>
        <w:tc>
          <w:tcPr>
            <w:tcW w:w="536" w:type="dxa"/>
          </w:tcPr>
          <w:p w14:paraId="5EED2E52">
            <w:pPr>
              <w:spacing w:after="0" w:line="240" w:lineRule="auto"/>
              <w:jc w:val="center"/>
              <w:rPr>
                <w:rFonts w:ascii="Times New Roman" w:hAnsi="Times New Roman" w:eastAsia="Times New Roman" w:cs="Times New Roman"/>
                <w:b/>
                <w:sz w:val="24"/>
                <w:szCs w:val="24"/>
              </w:rPr>
            </w:pPr>
          </w:p>
        </w:tc>
        <w:tc>
          <w:tcPr>
            <w:tcW w:w="630" w:type="dxa"/>
          </w:tcPr>
          <w:p w14:paraId="18F4F620">
            <w:pPr>
              <w:spacing w:after="0" w:line="240" w:lineRule="auto"/>
              <w:jc w:val="center"/>
              <w:rPr>
                <w:rFonts w:ascii="Times New Roman" w:hAnsi="Times New Roman" w:eastAsia="Times New Roman" w:cs="Times New Roman"/>
                <w:b/>
                <w:sz w:val="24"/>
                <w:szCs w:val="24"/>
              </w:rPr>
            </w:pPr>
          </w:p>
        </w:tc>
        <w:tc>
          <w:tcPr>
            <w:tcW w:w="1618" w:type="dxa"/>
          </w:tcPr>
          <w:p w14:paraId="7A32351A">
            <w:pPr>
              <w:spacing w:after="0" w:line="240" w:lineRule="auto"/>
              <w:jc w:val="center"/>
              <w:rPr>
                <w:rFonts w:ascii="Times New Roman" w:hAnsi="Times New Roman" w:eastAsia="Times New Roman" w:cs="Times New Roman"/>
                <w:b/>
                <w:sz w:val="24"/>
                <w:szCs w:val="24"/>
              </w:rPr>
            </w:pPr>
          </w:p>
        </w:tc>
      </w:tr>
      <w:tr w14:paraId="77CD9C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6AA184F0">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02E47A9E">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Pr>
          <w:p w14:paraId="1F4AEC28">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Запрет на ношение украшений. У сотрудников отсутствуют кольца, часы, браслеты, цепи и т.д., которые могли бы стать источником загрязнения во время работы.</w:t>
            </w:r>
          </w:p>
          <w:p w14:paraId="08500886">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У сотрудников, пользующихся очками, имеется цепочка для ношения очков.</w:t>
            </w:r>
          </w:p>
          <w:p w14:paraId="21459037">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Спецодежда не имеет пуговиц, а также других предметов фурнитуры, которые могут попасть в продукт </w:t>
            </w:r>
          </w:p>
          <w:p w14:paraId="2475D28F">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Мобильный телефон не хранится на производственных столах, над оборудованием, рабочими поверхностями</w:t>
            </w:r>
          </w:p>
        </w:tc>
        <w:tc>
          <w:tcPr>
            <w:tcW w:w="536" w:type="dxa"/>
          </w:tcPr>
          <w:p w14:paraId="3AD57C52">
            <w:pPr>
              <w:spacing w:after="0" w:line="240" w:lineRule="auto"/>
              <w:jc w:val="center"/>
              <w:rPr>
                <w:rFonts w:ascii="Times New Roman" w:hAnsi="Times New Roman" w:eastAsia="Times New Roman" w:cs="Times New Roman"/>
                <w:b/>
                <w:sz w:val="24"/>
                <w:szCs w:val="24"/>
              </w:rPr>
            </w:pPr>
          </w:p>
        </w:tc>
        <w:tc>
          <w:tcPr>
            <w:tcW w:w="630" w:type="dxa"/>
          </w:tcPr>
          <w:p w14:paraId="0BD05A14">
            <w:pPr>
              <w:spacing w:after="0" w:line="240" w:lineRule="auto"/>
              <w:jc w:val="center"/>
              <w:rPr>
                <w:rFonts w:ascii="Times New Roman" w:hAnsi="Times New Roman" w:eastAsia="Times New Roman" w:cs="Times New Roman"/>
                <w:b/>
                <w:sz w:val="24"/>
                <w:szCs w:val="24"/>
              </w:rPr>
            </w:pPr>
          </w:p>
        </w:tc>
        <w:tc>
          <w:tcPr>
            <w:tcW w:w="1618" w:type="dxa"/>
          </w:tcPr>
          <w:p w14:paraId="71BB9D1E">
            <w:pPr>
              <w:spacing w:after="0" w:line="240" w:lineRule="auto"/>
              <w:jc w:val="center"/>
              <w:rPr>
                <w:rFonts w:ascii="Times New Roman" w:hAnsi="Times New Roman" w:eastAsia="Times New Roman" w:cs="Times New Roman"/>
                <w:b/>
                <w:sz w:val="24"/>
                <w:szCs w:val="24"/>
              </w:rPr>
            </w:pPr>
          </w:p>
        </w:tc>
      </w:tr>
      <w:tr w14:paraId="045A81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06257AE7">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100891A2">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Pr>
          <w:p w14:paraId="2C74381A">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Все бытовые помещения для персонала  пропорциональны и оборудованы по количеству персонала, содержатся в удовлетворительном санитарном состоянии</w:t>
            </w:r>
          </w:p>
        </w:tc>
        <w:tc>
          <w:tcPr>
            <w:tcW w:w="536" w:type="dxa"/>
          </w:tcPr>
          <w:p w14:paraId="2C395CE5">
            <w:pPr>
              <w:spacing w:after="0" w:line="240" w:lineRule="auto"/>
              <w:jc w:val="center"/>
              <w:rPr>
                <w:rFonts w:ascii="Times New Roman" w:hAnsi="Times New Roman" w:eastAsia="Times New Roman" w:cs="Times New Roman"/>
                <w:b/>
                <w:sz w:val="24"/>
                <w:szCs w:val="24"/>
              </w:rPr>
            </w:pPr>
          </w:p>
        </w:tc>
        <w:tc>
          <w:tcPr>
            <w:tcW w:w="630" w:type="dxa"/>
          </w:tcPr>
          <w:p w14:paraId="30EE9BBA">
            <w:pPr>
              <w:spacing w:after="0" w:line="240" w:lineRule="auto"/>
              <w:jc w:val="center"/>
              <w:rPr>
                <w:rFonts w:ascii="Times New Roman" w:hAnsi="Times New Roman" w:eastAsia="Times New Roman" w:cs="Times New Roman"/>
                <w:b/>
                <w:sz w:val="24"/>
                <w:szCs w:val="24"/>
              </w:rPr>
            </w:pPr>
          </w:p>
        </w:tc>
        <w:tc>
          <w:tcPr>
            <w:tcW w:w="1618" w:type="dxa"/>
          </w:tcPr>
          <w:p w14:paraId="523BFDCC">
            <w:pPr>
              <w:spacing w:after="0" w:line="240" w:lineRule="auto"/>
              <w:jc w:val="center"/>
              <w:rPr>
                <w:rFonts w:ascii="Times New Roman" w:hAnsi="Times New Roman" w:eastAsia="Times New Roman" w:cs="Times New Roman"/>
                <w:b/>
                <w:sz w:val="24"/>
                <w:szCs w:val="24"/>
              </w:rPr>
            </w:pPr>
          </w:p>
        </w:tc>
      </w:tr>
      <w:tr w14:paraId="50D19F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7E9074AB">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6E148430">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Pr>
          <w:p w14:paraId="4302A849">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Состояние  раздевалок:</w:t>
            </w:r>
          </w:p>
          <w:p w14:paraId="06AABB6C">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 Разделение личных вещей и санитарной одежды, отсутствие соприкосновений/пересечений грязной и чистой одежды </w:t>
            </w:r>
          </w:p>
          <w:p w14:paraId="7CDBCBAC">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Опрятность личных вещей в шкафчиках</w:t>
            </w:r>
          </w:p>
          <w:p w14:paraId="77E1217A">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Чистота поверхностей, общее санитарное состояние удовлетворительное</w:t>
            </w:r>
          </w:p>
          <w:p w14:paraId="61741726">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Отсутствие запахов</w:t>
            </w:r>
          </w:p>
          <w:p w14:paraId="7B2640A6">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Отсутствие личной еды, грязной одежды</w:t>
            </w:r>
          </w:p>
          <w:p w14:paraId="1C5A3B10">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Маркировка шкафчиков для личной и спецодежды имеется</w:t>
            </w:r>
          </w:p>
        </w:tc>
        <w:tc>
          <w:tcPr>
            <w:tcW w:w="536" w:type="dxa"/>
          </w:tcPr>
          <w:p w14:paraId="22B02048">
            <w:pPr>
              <w:spacing w:after="0" w:line="240" w:lineRule="auto"/>
              <w:jc w:val="center"/>
              <w:rPr>
                <w:rFonts w:ascii="Times New Roman" w:hAnsi="Times New Roman" w:eastAsia="Times New Roman" w:cs="Times New Roman"/>
                <w:b/>
                <w:sz w:val="24"/>
                <w:szCs w:val="24"/>
              </w:rPr>
            </w:pPr>
          </w:p>
        </w:tc>
        <w:tc>
          <w:tcPr>
            <w:tcW w:w="630" w:type="dxa"/>
          </w:tcPr>
          <w:p w14:paraId="679191E6">
            <w:pPr>
              <w:spacing w:after="0" w:line="240" w:lineRule="auto"/>
              <w:jc w:val="center"/>
              <w:rPr>
                <w:rFonts w:ascii="Times New Roman" w:hAnsi="Times New Roman" w:eastAsia="Times New Roman" w:cs="Times New Roman"/>
                <w:b/>
                <w:sz w:val="24"/>
                <w:szCs w:val="24"/>
              </w:rPr>
            </w:pPr>
          </w:p>
        </w:tc>
        <w:tc>
          <w:tcPr>
            <w:tcW w:w="1618" w:type="dxa"/>
          </w:tcPr>
          <w:p w14:paraId="5DE9111D">
            <w:pPr>
              <w:spacing w:after="0" w:line="240" w:lineRule="auto"/>
              <w:jc w:val="center"/>
              <w:rPr>
                <w:rFonts w:ascii="Times New Roman" w:hAnsi="Times New Roman" w:eastAsia="Times New Roman" w:cs="Times New Roman"/>
                <w:b/>
                <w:sz w:val="24"/>
                <w:szCs w:val="24"/>
              </w:rPr>
            </w:pPr>
          </w:p>
        </w:tc>
      </w:tr>
      <w:tr w14:paraId="04049E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7BE01680">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6C5487A2">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Pr>
          <w:p w14:paraId="0DB1D6B2">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Опрятность и чистота туалетов:</w:t>
            </w:r>
          </w:p>
          <w:p w14:paraId="4303AE64">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Удовлетворительное общее санитарное состояние (визуальная чистота, отсутствие запахов, указывающих на некачественность проведения текущих и генеральных уборок)</w:t>
            </w:r>
          </w:p>
          <w:p w14:paraId="335205DF">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 Туалеты укомплектованы держателями туалетной бумаги, бумажных полотенец и дозаторами мыла, кожным антисептиком </w:t>
            </w:r>
          </w:p>
          <w:p w14:paraId="336F3546">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Наличие отдельного инвентаря для уборки туалетов с сигнальной маркировкой.</w:t>
            </w:r>
          </w:p>
          <w:p w14:paraId="38C3664C">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При посещении санузлов исключена возможность входа и выхода в санитарной одежде.</w:t>
            </w:r>
          </w:p>
        </w:tc>
        <w:tc>
          <w:tcPr>
            <w:tcW w:w="536" w:type="dxa"/>
          </w:tcPr>
          <w:p w14:paraId="56EF2D85">
            <w:pPr>
              <w:spacing w:after="0" w:line="240" w:lineRule="auto"/>
              <w:jc w:val="center"/>
              <w:rPr>
                <w:rFonts w:ascii="Times New Roman" w:hAnsi="Times New Roman" w:eastAsia="Times New Roman" w:cs="Times New Roman"/>
                <w:b/>
                <w:sz w:val="24"/>
                <w:szCs w:val="24"/>
              </w:rPr>
            </w:pPr>
          </w:p>
        </w:tc>
        <w:tc>
          <w:tcPr>
            <w:tcW w:w="630" w:type="dxa"/>
          </w:tcPr>
          <w:p w14:paraId="5BB987B2">
            <w:pPr>
              <w:spacing w:after="0" w:line="240" w:lineRule="auto"/>
              <w:jc w:val="center"/>
              <w:rPr>
                <w:rFonts w:ascii="Times New Roman" w:hAnsi="Times New Roman" w:eastAsia="Times New Roman" w:cs="Times New Roman"/>
                <w:b/>
                <w:sz w:val="24"/>
                <w:szCs w:val="24"/>
              </w:rPr>
            </w:pPr>
          </w:p>
        </w:tc>
        <w:tc>
          <w:tcPr>
            <w:tcW w:w="1618" w:type="dxa"/>
          </w:tcPr>
          <w:p w14:paraId="6051ED44">
            <w:pPr>
              <w:spacing w:after="0" w:line="240" w:lineRule="auto"/>
              <w:jc w:val="center"/>
              <w:rPr>
                <w:rFonts w:ascii="Times New Roman" w:hAnsi="Times New Roman" w:eastAsia="Times New Roman" w:cs="Times New Roman"/>
                <w:b/>
                <w:sz w:val="24"/>
                <w:szCs w:val="24"/>
              </w:rPr>
            </w:pPr>
          </w:p>
        </w:tc>
      </w:tr>
      <w:tr w14:paraId="48B45A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029B6C68">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3426FD8C">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Pr>
          <w:p w14:paraId="59DD43B4">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Имеется достаточное количество оборудования для мытья рук (на пунктах входа и в зоне производства, а также  в помещениях для персонала)</w:t>
            </w:r>
          </w:p>
        </w:tc>
        <w:tc>
          <w:tcPr>
            <w:tcW w:w="536" w:type="dxa"/>
          </w:tcPr>
          <w:p w14:paraId="31441C66">
            <w:pPr>
              <w:spacing w:after="0" w:line="240" w:lineRule="auto"/>
              <w:jc w:val="center"/>
              <w:rPr>
                <w:rFonts w:ascii="Times New Roman" w:hAnsi="Times New Roman" w:eastAsia="Times New Roman" w:cs="Times New Roman"/>
                <w:b/>
                <w:sz w:val="24"/>
                <w:szCs w:val="24"/>
              </w:rPr>
            </w:pPr>
          </w:p>
        </w:tc>
        <w:tc>
          <w:tcPr>
            <w:tcW w:w="630" w:type="dxa"/>
          </w:tcPr>
          <w:p w14:paraId="7C0EF62D">
            <w:pPr>
              <w:spacing w:after="0" w:line="240" w:lineRule="auto"/>
              <w:jc w:val="center"/>
              <w:rPr>
                <w:rFonts w:ascii="Times New Roman" w:hAnsi="Times New Roman" w:eastAsia="Times New Roman" w:cs="Times New Roman"/>
                <w:b/>
                <w:sz w:val="24"/>
                <w:szCs w:val="24"/>
              </w:rPr>
            </w:pPr>
          </w:p>
        </w:tc>
        <w:tc>
          <w:tcPr>
            <w:tcW w:w="1618" w:type="dxa"/>
          </w:tcPr>
          <w:p w14:paraId="1C0EA78D">
            <w:pPr>
              <w:spacing w:after="0" w:line="240" w:lineRule="auto"/>
              <w:jc w:val="center"/>
              <w:rPr>
                <w:rFonts w:ascii="Times New Roman" w:hAnsi="Times New Roman" w:eastAsia="Times New Roman" w:cs="Times New Roman"/>
                <w:b/>
                <w:sz w:val="24"/>
                <w:szCs w:val="24"/>
              </w:rPr>
            </w:pPr>
          </w:p>
        </w:tc>
      </w:tr>
      <w:tr w14:paraId="3C2C6B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5ADB5B79">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2F5328C2">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Pr>
          <w:p w14:paraId="5FD1FA74">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Условия для соблюдения правил мытья рук обеспечены: </w:t>
            </w:r>
          </w:p>
          <w:p w14:paraId="43BBE74F">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 проточная холодная и горячая вода </w:t>
            </w:r>
          </w:p>
          <w:p w14:paraId="501CB292">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 жидкое мыло </w:t>
            </w:r>
          </w:p>
          <w:p w14:paraId="58ADCE03">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 одноразовые полотенца или электрополотенца                                                                                • кожный антисептик. </w:t>
            </w:r>
          </w:p>
          <w:p w14:paraId="33DB8314">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Желательно бесконтактное открывание/закрывание кранов руками                                              </w:t>
            </w:r>
          </w:p>
        </w:tc>
        <w:tc>
          <w:tcPr>
            <w:tcW w:w="536" w:type="dxa"/>
          </w:tcPr>
          <w:p w14:paraId="22C2D85B">
            <w:pPr>
              <w:spacing w:after="0" w:line="240" w:lineRule="auto"/>
              <w:jc w:val="center"/>
              <w:rPr>
                <w:rFonts w:ascii="Times New Roman" w:hAnsi="Times New Roman" w:eastAsia="Times New Roman" w:cs="Times New Roman"/>
                <w:b/>
                <w:sz w:val="24"/>
                <w:szCs w:val="24"/>
              </w:rPr>
            </w:pPr>
          </w:p>
        </w:tc>
        <w:tc>
          <w:tcPr>
            <w:tcW w:w="630" w:type="dxa"/>
          </w:tcPr>
          <w:p w14:paraId="4F2167EF">
            <w:pPr>
              <w:spacing w:after="0" w:line="240" w:lineRule="auto"/>
              <w:jc w:val="center"/>
              <w:rPr>
                <w:rFonts w:ascii="Times New Roman" w:hAnsi="Times New Roman" w:eastAsia="Times New Roman" w:cs="Times New Roman"/>
                <w:b/>
                <w:sz w:val="24"/>
                <w:szCs w:val="24"/>
              </w:rPr>
            </w:pPr>
          </w:p>
        </w:tc>
        <w:tc>
          <w:tcPr>
            <w:tcW w:w="1618" w:type="dxa"/>
          </w:tcPr>
          <w:p w14:paraId="0AAAA23F">
            <w:pPr>
              <w:spacing w:after="0" w:line="240" w:lineRule="auto"/>
              <w:jc w:val="center"/>
              <w:rPr>
                <w:rFonts w:ascii="Times New Roman" w:hAnsi="Times New Roman" w:eastAsia="Times New Roman" w:cs="Times New Roman"/>
                <w:b/>
                <w:sz w:val="24"/>
                <w:szCs w:val="24"/>
              </w:rPr>
            </w:pPr>
          </w:p>
        </w:tc>
      </w:tr>
      <w:tr w14:paraId="334137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578A8A3E">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04C7FFD4">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Pr>
          <w:p w14:paraId="6BA33AF7">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Комната приема пищи имеется, содержится в удовлетворительном санитарном состоянии, в т.ч. оборудование, инвентарь, посуда </w:t>
            </w:r>
          </w:p>
        </w:tc>
        <w:tc>
          <w:tcPr>
            <w:tcW w:w="536" w:type="dxa"/>
          </w:tcPr>
          <w:p w14:paraId="5ABC0805">
            <w:pPr>
              <w:spacing w:after="0" w:line="240" w:lineRule="auto"/>
              <w:jc w:val="center"/>
              <w:rPr>
                <w:rFonts w:ascii="Times New Roman" w:hAnsi="Times New Roman" w:eastAsia="Times New Roman" w:cs="Times New Roman"/>
                <w:b/>
                <w:sz w:val="24"/>
                <w:szCs w:val="24"/>
              </w:rPr>
            </w:pPr>
          </w:p>
        </w:tc>
        <w:tc>
          <w:tcPr>
            <w:tcW w:w="630" w:type="dxa"/>
          </w:tcPr>
          <w:p w14:paraId="3AA8AE51">
            <w:pPr>
              <w:spacing w:after="0" w:line="240" w:lineRule="auto"/>
              <w:jc w:val="center"/>
              <w:rPr>
                <w:rFonts w:ascii="Times New Roman" w:hAnsi="Times New Roman" w:eastAsia="Times New Roman" w:cs="Times New Roman"/>
                <w:b/>
                <w:sz w:val="24"/>
                <w:szCs w:val="24"/>
              </w:rPr>
            </w:pPr>
          </w:p>
        </w:tc>
        <w:tc>
          <w:tcPr>
            <w:tcW w:w="1618" w:type="dxa"/>
          </w:tcPr>
          <w:p w14:paraId="380114AF">
            <w:pPr>
              <w:spacing w:after="0" w:line="240" w:lineRule="auto"/>
              <w:jc w:val="center"/>
              <w:rPr>
                <w:rFonts w:ascii="Times New Roman" w:hAnsi="Times New Roman" w:eastAsia="Times New Roman" w:cs="Times New Roman"/>
                <w:b/>
                <w:sz w:val="24"/>
                <w:szCs w:val="24"/>
              </w:rPr>
            </w:pPr>
          </w:p>
        </w:tc>
      </w:tr>
      <w:tr w14:paraId="2AD800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5CF72C80">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530E6985">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Pr>
          <w:p w14:paraId="40B18E70">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Пища, принесенная сотрудниками извне, хранится в специальном холодильнике/месте</w:t>
            </w:r>
          </w:p>
        </w:tc>
        <w:tc>
          <w:tcPr>
            <w:tcW w:w="536" w:type="dxa"/>
          </w:tcPr>
          <w:p w14:paraId="5B7CC4CD">
            <w:pPr>
              <w:spacing w:after="0" w:line="240" w:lineRule="auto"/>
              <w:jc w:val="center"/>
              <w:rPr>
                <w:rFonts w:ascii="Times New Roman" w:hAnsi="Times New Roman" w:eastAsia="Times New Roman" w:cs="Times New Roman"/>
                <w:b/>
                <w:sz w:val="24"/>
                <w:szCs w:val="24"/>
              </w:rPr>
            </w:pPr>
          </w:p>
        </w:tc>
        <w:tc>
          <w:tcPr>
            <w:tcW w:w="630" w:type="dxa"/>
          </w:tcPr>
          <w:p w14:paraId="4ECE097B">
            <w:pPr>
              <w:spacing w:after="0" w:line="240" w:lineRule="auto"/>
              <w:jc w:val="center"/>
              <w:rPr>
                <w:rFonts w:ascii="Times New Roman" w:hAnsi="Times New Roman" w:eastAsia="Times New Roman" w:cs="Times New Roman"/>
                <w:b/>
                <w:sz w:val="24"/>
                <w:szCs w:val="24"/>
              </w:rPr>
            </w:pPr>
          </w:p>
        </w:tc>
        <w:tc>
          <w:tcPr>
            <w:tcW w:w="1618" w:type="dxa"/>
          </w:tcPr>
          <w:p w14:paraId="0D376AA0">
            <w:pPr>
              <w:spacing w:after="0" w:line="240" w:lineRule="auto"/>
              <w:jc w:val="center"/>
              <w:rPr>
                <w:rFonts w:ascii="Times New Roman" w:hAnsi="Times New Roman" w:eastAsia="Times New Roman" w:cs="Times New Roman"/>
                <w:b/>
                <w:sz w:val="24"/>
                <w:szCs w:val="24"/>
              </w:rPr>
            </w:pPr>
          </w:p>
        </w:tc>
      </w:tr>
      <w:tr w14:paraId="4414D8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4094AE18">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6DDA5C55">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Pr>
          <w:p w14:paraId="00BC5A3E">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Наличие удовлетворяющего требованиям, полностью укомплектованной аптечки для оказания первой помощи</w:t>
            </w:r>
          </w:p>
        </w:tc>
        <w:tc>
          <w:tcPr>
            <w:tcW w:w="536" w:type="dxa"/>
          </w:tcPr>
          <w:p w14:paraId="6CE9557D">
            <w:pPr>
              <w:spacing w:after="0" w:line="240" w:lineRule="auto"/>
              <w:jc w:val="center"/>
              <w:rPr>
                <w:rFonts w:ascii="Times New Roman" w:hAnsi="Times New Roman" w:eastAsia="Times New Roman" w:cs="Times New Roman"/>
                <w:b/>
                <w:sz w:val="24"/>
                <w:szCs w:val="24"/>
              </w:rPr>
            </w:pPr>
          </w:p>
        </w:tc>
        <w:tc>
          <w:tcPr>
            <w:tcW w:w="630" w:type="dxa"/>
          </w:tcPr>
          <w:p w14:paraId="5D40D89B">
            <w:pPr>
              <w:spacing w:after="0" w:line="240" w:lineRule="auto"/>
              <w:jc w:val="center"/>
              <w:rPr>
                <w:rFonts w:ascii="Times New Roman" w:hAnsi="Times New Roman" w:eastAsia="Times New Roman" w:cs="Times New Roman"/>
                <w:b/>
                <w:sz w:val="24"/>
                <w:szCs w:val="24"/>
              </w:rPr>
            </w:pPr>
          </w:p>
        </w:tc>
        <w:tc>
          <w:tcPr>
            <w:tcW w:w="1618" w:type="dxa"/>
          </w:tcPr>
          <w:p w14:paraId="33D9F0F9">
            <w:pPr>
              <w:spacing w:after="0" w:line="240" w:lineRule="auto"/>
              <w:jc w:val="center"/>
              <w:rPr>
                <w:rFonts w:ascii="Times New Roman" w:hAnsi="Times New Roman" w:eastAsia="Times New Roman" w:cs="Times New Roman"/>
                <w:b/>
                <w:sz w:val="24"/>
                <w:szCs w:val="24"/>
              </w:rPr>
            </w:pPr>
          </w:p>
        </w:tc>
      </w:tr>
      <w:tr w14:paraId="3AB465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0B107140">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tcPr>
          <w:p w14:paraId="63FB44FF">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Оценка поставщиков</w:t>
            </w:r>
          </w:p>
        </w:tc>
        <w:tc>
          <w:tcPr>
            <w:tcW w:w="7577" w:type="dxa"/>
            <w:tcBorders>
              <w:top w:val="single" w:color="000000" w:sz="4" w:space="0"/>
              <w:left w:val="nil"/>
              <w:bottom w:val="single" w:color="000000" w:sz="4" w:space="0"/>
              <w:right w:val="single" w:color="000000" w:sz="4" w:space="0"/>
            </w:tcBorders>
            <w:shd w:val="clear" w:color="auto" w:fill="FFFFFF"/>
          </w:tcPr>
          <w:p w14:paraId="307945E9">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Подбор поставщиков (подрядчиков) выполняется путем оценки из способности выполнять установленные требования, установленные в ТУ и СТО на готовую продукцию</w:t>
            </w:r>
          </w:p>
        </w:tc>
        <w:tc>
          <w:tcPr>
            <w:tcW w:w="536" w:type="dxa"/>
          </w:tcPr>
          <w:p w14:paraId="5C1AE27C">
            <w:pPr>
              <w:spacing w:after="0" w:line="240" w:lineRule="auto"/>
              <w:jc w:val="center"/>
              <w:rPr>
                <w:rFonts w:ascii="Times New Roman" w:hAnsi="Times New Roman" w:eastAsia="Times New Roman" w:cs="Times New Roman"/>
                <w:b/>
                <w:sz w:val="24"/>
                <w:szCs w:val="24"/>
              </w:rPr>
            </w:pPr>
          </w:p>
        </w:tc>
        <w:tc>
          <w:tcPr>
            <w:tcW w:w="630" w:type="dxa"/>
          </w:tcPr>
          <w:p w14:paraId="258678D1">
            <w:pPr>
              <w:spacing w:after="0" w:line="240" w:lineRule="auto"/>
              <w:jc w:val="center"/>
              <w:rPr>
                <w:rFonts w:ascii="Times New Roman" w:hAnsi="Times New Roman" w:eastAsia="Times New Roman" w:cs="Times New Roman"/>
                <w:b/>
                <w:sz w:val="24"/>
                <w:szCs w:val="24"/>
              </w:rPr>
            </w:pPr>
          </w:p>
        </w:tc>
        <w:tc>
          <w:tcPr>
            <w:tcW w:w="1618" w:type="dxa"/>
          </w:tcPr>
          <w:p w14:paraId="6C785C2A">
            <w:pPr>
              <w:spacing w:after="0" w:line="240" w:lineRule="auto"/>
              <w:jc w:val="center"/>
              <w:rPr>
                <w:rFonts w:ascii="Times New Roman" w:hAnsi="Times New Roman" w:eastAsia="Times New Roman" w:cs="Times New Roman"/>
                <w:b/>
                <w:sz w:val="24"/>
                <w:szCs w:val="24"/>
              </w:rPr>
            </w:pPr>
          </w:p>
        </w:tc>
      </w:tr>
      <w:tr w14:paraId="02886B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4A0E6049">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restart"/>
          </w:tcPr>
          <w:p w14:paraId="177322E8">
            <w:pPr>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0"/>
                <w:szCs w:val="20"/>
              </w:rPr>
              <w:t>Обучение персонала</w:t>
            </w:r>
          </w:p>
        </w:tc>
        <w:tc>
          <w:tcPr>
            <w:tcW w:w="7577" w:type="dxa"/>
            <w:tcBorders>
              <w:top w:val="nil"/>
              <w:left w:val="nil"/>
              <w:bottom w:val="single" w:color="000000" w:sz="4" w:space="0"/>
              <w:right w:val="single" w:color="000000" w:sz="4" w:space="0"/>
            </w:tcBorders>
            <w:shd w:val="clear" w:color="auto" w:fill="FFFFFF"/>
          </w:tcPr>
          <w:p w14:paraId="2D03596F">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Персонал, осуществляющий деятельность, влияющую на безопасность пищевой продукции, компетентен (имеет соответствующую подготовку, навыки, опыт работы)</w:t>
            </w:r>
          </w:p>
        </w:tc>
        <w:tc>
          <w:tcPr>
            <w:tcW w:w="536" w:type="dxa"/>
          </w:tcPr>
          <w:p w14:paraId="08799B02">
            <w:pPr>
              <w:spacing w:after="0" w:line="240" w:lineRule="auto"/>
              <w:jc w:val="center"/>
              <w:rPr>
                <w:rFonts w:ascii="Times New Roman" w:hAnsi="Times New Roman" w:eastAsia="Times New Roman" w:cs="Times New Roman"/>
                <w:b/>
                <w:sz w:val="24"/>
                <w:szCs w:val="24"/>
              </w:rPr>
            </w:pPr>
          </w:p>
        </w:tc>
        <w:tc>
          <w:tcPr>
            <w:tcW w:w="630" w:type="dxa"/>
          </w:tcPr>
          <w:p w14:paraId="54E858C6">
            <w:pPr>
              <w:spacing w:after="0" w:line="240" w:lineRule="auto"/>
              <w:jc w:val="center"/>
              <w:rPr>
                <w:rFonts w:ascii="Times New Roman" w:hAnsi="Times New Roman" w:eastAsia="Times New Roman" w:cs="Times New Roman"/>
                <w:b/>
                <w:sz w:val="24"/>
                <w:szCs w:val="24"/>
              </w:rPr>
            </w:pPr>
          </w:p>
        </w:tc>
        <w:tc>
          <w:tcPr>
            <w:tcW w:w="1618" w:type="dxa"/>
          </w:tcPr>
          <w:p w14:paraId="21D98C9A">
            <w:pPr>
              <w:spacing w:after="0" w:line="240" w:lineRule="auto"/>
              <w:jc w:val="center"/>
              <w:rPr>
                <w:rFonts w:ascii="Times New Roman" w:hAnsi="Times New Roman" w:eastAsia="Times New Roman" w:cs="Times New Roman"/>
                <w:b/>
                <w:sz w:val="24"/>
                <w:szCs w:val="24"/>
              </w:rPr>
            </w:pPr>
          </w:p>
        </w:tc>
      </w:tr>
      <w:tr w14:paraId="7FEF3A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000C8618">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056F9656">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nil"/>
              <w:left w:val="nil"/>
              <w:bottom w:val="single" w:color="000000" w:sz="4" w:space="0"/>
              <w:right w:val="single" w:color="000000" w:sz="4" w:space="0"/>
            </w:tcBorders>
            <w:shd w:val="clear" w:color="auto" w:fill="FFFFFF"/>
          </w:tcPr>
          <w:p w14:paraId="0EF1AF77">
            <w:pPr>
              <w:spacing w:after="0" w:line="240" w:lineRule="auto"/>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Проводится обучение персонала, в том числе ответственного за мониторинг, коррекцию и корректирующие действия в рамках ХАССП. Ведутся записи по обучению.</w:t>
            </w:r>
          </w:p>
        </w:tc>
        <w:tc>
          <w:tcPr>
            <w:tcW w:w="536" w:type="dxa"/>
          </w:tcPr>
          <w:p w14:paraId="708C1006">
            <w:pPr>
              <w:spacing w:after="0" w:line="240" w:lineRule="auto"/>
              <w:jc w:val="center"/>
              <w:rPr>
                <w:rFonts w:ascii="Times New Roman" w:hAnsi="Times New Roman" w:eastAsia="Times New Roman" w:cs="Times New Roman"/>
                <w:b/>
                <w:sz w:val="24"/>
                <w:szCs w:val="24"/>
              </w:rPr>
            </w:pPr>
          </w:p>
        </w:tc>
        <w:tc>
          <w:tcPr>
            <w:tcW w:w="630" w:type="dxa"/>
          </w:tcPr>
          <w:p w14:paraId="3F64C013">
            <w:pPr>
              <w:spacing w:after="0" w:line="240" w:lineRule="auto"/>
              <w:jc w:val="center"/>
              <w:rPr>
                <w:rFonts w:ascii="Times New Roman" w:hAnsi="Times New Roman" w:eastAsia="Times New Roman" w:cs="Times New Roman"/>
                <w:b/>
                <w:sz w:val="24"/>
                <w:szCs w:val="24"/>
              </w:rPr>
            </w:pPr>
          </w:p>
        </w:tc>
        <w:tc>
          <w:tcPr>
            <w:tcW w:w="1618" w:type="dxa"/>
          </w:tcPr>
          <w:p w14:paraId="0625412B">
            <w:pPr>
              <w:spacing w:after="0" w:line="240" w:lineRule="auto"/>
              <w:jc w:val="center"/>
              <w:rPr>
                <w:rFonts w:ascii="Times New Roman" w:hAnsi="Times New Roman" w:eastAsia="Times New Roman" w:cs="Times New Roman"/>
                <w:b/>
                <w:sz w:val="24"/>
                <w:szCs w:val="24"/>
              </w:rPr>
            </w:pPr>
          </w:p>
        </w:tc>
      </w:tr>
      <w:tr w14:paraId="5B7CE1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0" w:type="dxa"/>
          </w:tcPr>
          <w:p w14:paraId="46CCC19D">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59" w:lineRule="auto"/>
              <w:jc w:val="center"/>
              <w:rPr>
                <w:rFonts w:ascii="Times New Roman" w:hAnsi="Times New Roman" w:eastAsia="Times New Roman" w:cs="Times New Roman"/>
                <w:b/>
                <w:color w:val="000000"/>
                <w:sz w:val="24"/>
                <w:szCs w:val="24"/>
              </w:rPr>
            </w:pPr>
          </w:p>
        </w:tc>
        <w:tc>
          <w:tcPr>
            <w:tcW w:w="3197" w:type="dxa"/>
            <w:vMerge w:val="continue"/>
          </w:tcPr>
          <w:p w14:paraId="3EED4A9D">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b/>
                <w:color w:val="000000"/>
                <w:sz w:val="24"/>
                <w:szCs w:val="24"/>
              </w:rPr>
            </w:pPr>
          </w:p>
        </w:tc>
        <w:tc>
          <w:tcPr>
            <w:tcW w:w="7577" w:type="dxa"/>
            <w:tcBorders>
              <w:top w:val="nil"/>
              <w:left w:val="nil"/>
              <w:bottom w:val="single" w:color="000000" w:sz="4" w:space="0"/>
              <w:right w:val="single" w:color="000000" w:sz="4" w:space="0"/>
            </w:tcBorders>
            <w:shd w:val="clear" w:color="auto" w:fill="FFFFFF"/>
          </w:tcPr>
          <w:p w14:paraId="69B758FE">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0"/>
                <w:szCs w:val="20"/>
              </w:rPr>
              <w:t>Результативность обучения оценивается.</w:t>
            </w:r>
          </w:p>
        </w:tc>
        <w:tc>
          <w:tcPr>
            <w:tcW w:w="536" w:type="dxa"/>
          </w:tcPr>
          <w:p w14:paraId="218D7970">
            <w:pPr>
              <w:spacing w:after="0" w:line="240" w:lineRule="auto"/>
              <w:jc w:val="center"/>
              <w:rPr>
                <w:rFonts w:ascii="Times New Roman" w:hAnsi="Times New Roman" w:eastAsia="Times New Roman" w:cs="Times New Roman"/>
                <w:b/>
                <w:sz w:val="24"/>
                <w:szCs w:val="24"/>
              </w:rPr>
            </w:pPr>
          </w:p>
        </w:tc>
        <w:tc>
          <w:tcPr>
            <w:tcW w:w="630" w:type="dxa"/>
          </w:tcPr>
          <w:p w14:paraId="2A6129DB">
            <w:pPr>
              <w:spacing w:after="0" w:line="240" w:lineRule="auto"/>
              <w:jc w:val="center"/>
              <w:rPr>
                <w:rFonts w:ascii="Times New Roman" w:hAnsi="Times New Roman" w:eastAsia="Times New Roman" w:cs="Times New Roman"/>
                <w:b/>
                <w:sz w:val="24"/>
                <w:szCs w:val="24"/>
              </w:rPr>
            </w:pPr>
          </w:p>
        </w:tc>
        <w:tc>
          <w:tcPr>
            <w:tcW w:w="1618" w:type="dxa"/>
          </w:tcPr>
          <w:p w14:paraId="1E70C0EC">
            <w:pPr>
              <w:spacing w:after="0" w:line="240" w:lineRule="auto"/>
              <w:jc w:val="center"/>
              <w:rPr>
                <w:rFonts w:ascii="Times New Roman" w:hAnsi="Times New Roman" w:eastAsia="Times New Roman" w:cs="Times New Roman"/>
                <w:b/>
                <w:sz w:val="24"/>
                <w:szCs w:val="24"/>
              </w:rPr>
            </w:pPr>
          </w:p>
        </w:tc>
      </w:tr>
    </w:tbl>
    <w:p w14:paraId="64362D1D">
      <w:pPr>
        <w:rPr>
          <w:rFonts w:ascii="Times New Roman" w:hAnsi="Times New Roman" w:eastAsia="Times New Roman" w:cs="Times New Roman"/>
          <w:sz w:val="24"/>
          <w:szCs w:val="24"/>
        </w:rPr>
      </w:pPr>
      <w:bookmarkStart w:id="2" w:name="_heading=h.1fob9te" w:colFirst="0" w:colLast="0"/>
      <w:bookmarkEnd w:id="2"/>
      <w:r>
        <w:rPr>
          <w:rFonts w:ascii="Times New Roman" w:hAnsi="Times New Roman" w:eastAsia="Times New Roman" w:cs="Times New Roman"/>
          <w:sz w:val="24"/>
          <w:szCs w:val="24"/>
        </w:rPr>
        <w:t xml:space="preserve"> Подписи: ФИО, подпись аудитора(-ов)________________________________________________________________________________</w:t>
      </w:r>
    </w:p>
    <w:sectPr>
      <w:headerReference r:id="rId5" w:type="default"/>
      <w:pgSz w:w="16838" w:h="11906" w:orient="landscape"/>
      <w:pgMar w:top="851" w:right="1134" w:bottom="850" w:left="1134"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Georgia">
    <w:panose1 w:val="02040502050405020303"/>
    <w:charset w:val="CC"/>
    <w:family w:val="roman"/>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CCB60F">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sz w:val="24"/>
        <w:szCs w:val="24"/>
      </w:rPr>
    </w:pPr>
  </w:p>
  <w:tbl>
    <w:tblPr>
      <w:tblStyle w:val="22"/>
      <w:tblW w:w="14600" w:type="dxa"/>
      <w:tblInd w:w="164" w:type="dxa"/>
      <w:tblLayout w:type="fixed"/>
      <w:tblCellMar>
        <w:top w:w="0" w:type="dxa"/>
        <w:left w:w="115" w:type="dxa"/>
        <w:bottom w:w="0" w:type="dxa"/>
        <w:right w:w="115" w:type="dxa"/>
      </w:tblCellMar>
    </w:tblPr>
    <w:tblGrid>
      <w:gridCol w:w="4791"/>
      <w:gridCol w:w="7656"/>
      <w:gridCol w:w="2153"/>
    </w:tblGrid>
    <w:tr w14:paraId="44C6E326">
      <w:tblPrEx>
        <w:tblCellMar>
          <w:top w:w="0" w:type="dxa"/>
          <w:left w:w="115" w:type="dxa"/>
          <w:bottom w:w="0" w:type="dxa"/>
          <w:right w:w="115" w:type="dxa"/>
        </w:tblCellMar>
      </w:tblPrEx>
      <w:trPr>
        <w:trHeight w:val="416" w:hRule="atLeast"/>
      </w:trPr>
      <w:tc>
        <w:tcPr>
          <w:tcW w:w="4791" w:type="dxa"/>
          <w:tcBorders>
            <w:top w:val="single" w:color="000000" w:sz="4" w:space="0"/>
            <w:left w:val="single" w:color="000000" w:sz="4" w:space="0"/>
            <w:bottom w:val="single" w:color="000000" w:sz="4" w:space="0"/>
            <w:right w:val="single" w:color="000000" w:sz="4" w:space="0"/>
          </w:tcBorders>
          <w:vAlign w:val="center"/>
        </w:tcPr>
        <w:p w14:paraId="6FFA6AFD">
          <w:pPr>
            <w:tabs>
              <w:tab w:val="center" w:pos="4677"/>
              <w:tab w:val="right" w:pos="9355"/>
            </w:tabs>
            <w:spacing w:after="0" w:line="240" w:lineRule="auto"/>
            <w:rPr>
              <w:rFonts w:ascii="Times New Roman" w:hAnsi="Times New Roman" w:cs="Times New Roman"/>
              <w:b/>
              <w:sz w:val="24"/>
              <w:szCs w:val="24"/>
            </w:rPr>
          </w:pPr>
          <w:permStart w:id="0" w:edGrp="everyone"/>
          <w:r>
            <w:rPr>
              <w:rFonts w:ascii="Times New Roman" w:hAnsi="Times New Roman"/>
              <w:b/>
              <w:sz w:val="24"/>
              <w:szCs w:val="24"/>
              <w:lang w:val="ru-RU"/>
            </w:rPr>
            <w:t>{{Вид}} {{Наименование_объекта}} {{Наименование_юрлица}}</w:t>
          </w:r>
          <w:permEnd w:id="0"/>
        </w:p>
      </w:tc>
      <w:tc>
        <w:tcPr>
          <w:tcW w:w="7656" w:type="dxa"/>
          <w:tcBorders>
            <w:top w:val="single" w:color="000000" w:sz="4" w:space="0"/>
            <w:left w:val="single" w:color="000000" w:sz="4" w:space="0"/>
            <w:right w:val="single" w:color="000000" w:sz="4" w:space="0"/>
          </w:tcBorders>
          <w:shd w:val="clear" w:color="auto" w:fill="auto"/>
          <w:vAlign w:val="center"/>
        </w:tcPr>
        <w:p w14:paraId="27A1E355">
          <w:pPr>
            <w:tabs>
              <w:tab w:val="center" w:pos="4677"/>
              <w:tab w:val="right" w:pos="9355"/>
            </w:tabs>
            <w:spacing w:after="0" w:line="240" w:lineRule="auto"/>
            <w:jc w:val="center"/>
            <w:rPr>
              <w:rFonts w:ascii="Times New Roman" w:hAnsi="Times New Roman" w:eastAsia="Times New Roman" w:cs="Times New Roman"/>
              <w:sz w:val="20"/>
              <w:szCs w:val="20"/>
              <w:u w:val="single"/>
            </w:rPr>
          </w:pPr>
          <w:r>
            <w:rPr>
              <w:rFonts w:ascii="Times New Roman" w:hAnsi="Times New Roman" w:eastAsia="Times New Roman" w:cs="Times New Roman"/>
              <w:smallCaps/>
              <w:sz w:val="20"/>
              <w:szCs w:val="20"/>
            </w:rPr>
            <w:t>СИСТЕМА МЕНЕДЖМЕНТА ПИЩЕВОЙ БЕЗОПАСНОСТИ</w:t>
          </w:r>
        </w:p>
      </w:tc>
      <w:tc>
        <w:tcPr>
          <w:tcW w:w="2153" w:type="dxa"/>
          <w:tcBorders>
            <w:top w:val="single" w:color="000000" w:sz="4" w:space="0"/>
            <w:left w:val="single" w:color="000000" w:sz="4" w:space="0"/>
            <w:right w:val="single" w:color="000000" w:sz="4" w:space="0"/>
          </w:tcBorders>
          <w:shd w:val="clear" w:color="auto" w:fill="auto"/>
          <w:vAlign w:val="center"/>
        </w:tcPr>
        <w:p w14:paraId="0021273D">
          <w:pPr>
            <w:tabs>
              <w:tab w:val="center" w:pos="4677"/>
              <w:tab w:val="right" w:pos="9355"/>
            </w:tabs>
            <w:spacing w:after="0" w:line="240" w:lineRule="auto"/>
            <w:jc w:val="center"/>
            <w:rPr>
              <w:rFonts w:ascii="Times New Roman" w:hAnsi="Times New Roman" w:eastAsia="Times New Roman" w:cs="Times New Roman"/>
              <w:sz w:val="20"/>
              <w:szCs w:val="20"/>
              <w:u w:val="single"/>
            </w:rPr>
          </w:pPr>
          <w:r>
            <w:rPr>
              <w:rFonts w:ascii="Times New Roman" w:hAnsi="Times New Roman" w:eastAsia="Times New Roman" w:cs="Times New Roman"/>
              <w:sz w:val="20"/>
              <w:szCs w:val="20"/>
              <w:u w:val="single"/>
            </w:rPr>
            <w:t>Ф-ХАССП-14</w:t>
          </w:r>
        </w:p>
      </w:tc>
    </w:tr>
    <w:tr w14:paraId="1A756C0E">
      <w:tblPrEx>
        <w:tblCellMar>
          <w:top w:w="0" w:type="dxa"/>
          <w:left w:w="115" w:type="dxa"/>
          <w:bottom w:w="0" w:type="dxa"/>
          <w:right w:w="115" w:type="dxa"/>
        </w:tblCellMar>
      </w:tblPrEx>
      <w:trPr>
        <w:trHeight w:val="255" w:hRule="atLeast"/>
      </w:trPr>
      <w:tc>
        <w:tcPr>
          <w:tcW w:w="4791" w:type="dxa"/>
          <w:tcBorders>
            <w:top w:val="single" w:color="000000" w:sz="4" w:space="0"/>
            <w:left w:val="single" w:color="000000" w:sz="4" w:space="0"/>
            <w:bottom w:val="single" w:color="000000" w:sz="4" w:space="0"/>
            <w:right w:val="single" w:color="000000" w:sz="4" w:space="0"/>
          </w:tcBorders>
          <w:vAlign w:val="center"/>
        </w:tcPr>
        <w:p w14:paraId="109AEB2E">
          <w:pPr>
            <w:tabs>
              <w:tab w:val="center" w:pos="4677"/>
              <w:tab w:val="right" w:pos="9355"/>
            </w:tabs>
            <w:spacing w:line="276" w:lineRule="auto"/>
            <w:rPr>
              <w:rFonts w:ascii="Times New Roman" w:hAnsi="Times New Roman" w:cs="Times New Roman"/>
              <w:sz w:val="24"/>
              <w:szCs w:val="24"/>
            </w:rPr>
          </w:pPr>
          <w:permStart w:id="1" w:edGrp="everyone"/>
          <w:r>
            <w:rPr>
              <w:rFonts w:ascii="Times New Roman" w:hAnsi="Times New Roman"/>
              <w:sz w:val="24"/>
              <w:szCs w:val="24"/>
            </w:rPr>
            <w:t>{{Адрес</w:t>
          </w:r>
          <w:r>
            <w:rPr>
              <w:rFonts w:hint="default" w:ascii="Times New Roman" w:hAnsi="Times New Roman"/>
              <w:sz w:val="24"/>
              <w:szCs w:val="24"/>
              <w:lang w:val="en-US"/>
            </w:rPr>
            <w:t>}</w:t>
          </w:r>
          <w:r>
            <w:rPr>
              <w:rFonts w:ascii="Times New Roman" w:hAnsi="Times New Roman"/>
              <w:sz w:val="24"/>
              <w:szCs w:val="24"/>
            </w:rPr>
            <w:t>}</w:t>
          </w:r>
          <w:permEnd w:id="1"/>
        </w:p>
      </w:tc>
      <w:tc>
        <w:tcPr>
          <w:tcW w:w="7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C6F3C">
          <w:pPr>
            <w:tabs>
              <w:tab w:val="center" w:pos="4677"/>
              <w:tab w:val="right" w:pos="9355"/>
            </w:tabs>
            <w:spacing w:after="0" w:line="240"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ПРОТОКОЛ ВНУТРЕННЕГО АУДИТА</w:t>
          </w:r>
        </w:p>
      </w:tc>
      <w:tc>
        <w:tcPr>
          <w:tcW w:w="2153" w:type="dxa"/>
          <w:tcBorders>
            <w:top w:val="single" w:color="000000" w:sz="4" w:space="0"/>
            <w:left w:val="single" w:color="000000" w:sz="4" w:space="0"/>
            <w:bottom w:val="single" w:color="000000" w:sz="4" w:space="0"/>
            <w:right w:val="single" w:color="000000" w:sz="4" w:space="0"/>
          </w:tcBorders>
          <w:vAlign w:val="center"/>
        </w:tcPr>
        <w:p w14:paraId="7525592F">
          <w:pPr>
            <w:tabs>
              <w:tab w:val="center" w:pos="4677"/>
              <w:tab w:val="right" w:pos="9355"/>
            </w:tabs>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СТР. </w:t>
          </w:r>
          <w:r>
            <w:rPr>
              <w:rFonts w:ascii="Times New Roman" w:hAnsi="Times New Roman" w:eastAsia="Times New Roman" w:cs="Times New Roman"/>
              <w:sz w:val="20"/>
              <w:szCs w:val="20"/>
            </w:rPr>
            <w:fldChar w:fldCharType="begin"/>
          </w:r>
          <w:r>
            <w:rPr>
              <w:rFonts w:ascii="Times New Roman" w:hAnsi="Times New Roman" w:eastAsia="Times New Roman" w:cs="Times New Roman"/>
              <w:sz w:val="20"/>
              <w:szCs w:val="20"/>
            </w:rPr>
            <w:instrText xml:space="preserve">PAGE</w:instrText>
          </w:r>
          <w:r>
            <w:rPr>
              <w:rFonts w:ascii="Times New Roman" w:hAnsi="Times New Roman" w:eastAsia="Times New Roman" w:cs="Times New Roman"/>
              <w:sz w:val="20"/>
              <w:szCs w:val="20"/>
            </w:rPr>
            <w:fldChar w:fldCharType="separate"/>
          </w:r>
          <w:r>
            <w:rPr>
              <w:rFonts w:ascii="Times New Roman" w:hAnsi="Times New Roman" w:eastAsia="Times New Roman" w:cs="Times New Roman"/>
              <w:sz w:val="20"/>
              <w:szCs w:val="20"/>
            </w:rPr>
            <w:t>1</w:t>
          </w:r>
          <w:r>
            <w:rPr>
              <w:rFonts w:ascii="Times New Roman" w:hAnsi="Times New Roman" w:eastAsia="Times New Roman" w:cs="Times New Roman"/>
              <w:sz w:val="20"/>
              <w:szCs w:val="20"/>
            </w:rPr>
            <w:fldChar w:fldCharType="end"/>
          </w:r>
          <w:r>
            <w:rPr>
              <w:rFonts w:ascii="Times New Roman" w:hAnsi="Times New Roman" w:eastAsia="Times New Roman" w:cs="Times New Roman"/>
              <w:sz w:val="20"/>
              <w:szCs w:val="20"/>
            </w:rPr>
            <w:t xml:space="preserve"> ИЗ </w:t>
          </w:r>
          <w:r>
            <w:rPr>
              <w:rFonts w:ascii="Times New Roman" w:hAnsi="Times New Roman" w:eastAsia="Times New Roman" w:cs="Times New Roman"/>
              <w:sz w:val="20"/>
              <w:szCs w:val="20"/>
            </w:rPr>
            <w:fldChar w:fldCharType="begin"/>
          </w:r>
          <w:r>
            <w:rPr>
              <w:rFonts w:ascii="Times New Roman" w:hAnsi="Times New Roman" w:eastAsia="Times New Roman" w:cs="Times New Roman"/>
              <w:sz w:val="20"/>
              <w:szCs w:val="20"/>
            </w:rPr>
            <w:instrText xml:space="preserve">NUMPAGES</w:instrText>
          </w:r>
          <w:r>
            <w:rPr>
              <w:rFonts w:ascii="Times New Roman" w:hAnsi="Times New Roman" w:eastAsia="Times New Roman" w:cs="Times New Roman"/>
              <w:sz w:val="20"/>
              <w:szCs w:val="20"/>
            </w:rPr>
            <w:fldChar w:fldCharType="separate"/>
          </w:r>
          <w:r>
            <w:rPr>
              <w:rFonts w:ascii="Times New Roman" w:hAnsi="Times New Roman" w:eastAsia="Times New Roman" w:cs="Times New Roman"/>
              <w:sz w:val="20"/>
              <w:szCs w:val="20"/>
            </w:rPr>
            <w:t>12</w:t>
          </w:r>
          <w:r>
            <w:rPr>
              <w:rFonts w:ascii="Times New Roman" w:hAnsi="Times New Roman" w:eastAsia="Times New Roman" w:cs="Times New Roman"/>
              <w:sz w:val="20"/>
              <w:szCs w:val="20"/>
            </w:rPr>
            <w:fldChar w:fldCharType="end"/>
          </w:r>
        </w:p>
      </w:tc>
    </w:tr>
  </w:tbl>
  <w:p w14:paraId="12B98B3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1B073C"/>
    <w:multiLevelType w:val="multilevel"/>
    <w:tmpl w:val="4B1B073C"/>
    <w:lvl w:ilvl="0" w:tentative="0">
      <w:start w:val="1"/>
      <w:numFmt w:val="decimal"/>
      <w:lvlText w:val="%1."/>
      <w:lvlJc w:val="left"/>
      <w:pPr>
        <w:ind w:left="720" w:hanging="360"/>
      </w:pPr>
      <w:rPr>
        <w:b w:val="0"/>
        <w:sz w:val="20"/>
        <w:szCs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08FC"/>
    <w:rsid w:val="002A59BF"/>
    <w:rsid w:val="005C438D"/>
    <w:rsid w:val="00650585"/>
    <w:rsid w:val="008655DD"/>
    <w:rsid w:val="00A04840"/>
    <w:rsid w:val="00AB38D4"/>
    <w:rsid w:val="00AE08FC"/>
    <w:rsid w:val="00AE7937"/>
    <w:rsid w:val="00B30FDA"/>
    <w:rsid w:val="00C04E00"/>
    <w:rsid w:val="17EE6D9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unhideWhenUsed="0" w:uiPriority="0" w:semiHidden="0" w:name="heading 2"/>
    <w:lsdException w:qFormat="1" w:unhideWhenUsed="0" w:uiPriority="0" w:semiHidden="0" w:name="heading 3"/>
    <w:lsdException w:qFormat="1" w:unhideWhenUsed="0" w:uiPriority="0" w:semiHidden="0" w:name="heading 4"/>
    <w:lsdException w:unhideWhenUsed="0" w:uiPriority="0"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160" w:line="259" w:lineRule="auto"/>
    </w:pPr>
    <w:rPr>
      <w:rFonts w:ascii="Calibri" w:hAnsi="Calibri" w:eastAsia="Calibri" w:cs="Calibri"/>
      <w:sz w:val="22"/>
      <w:szCs w:val="22"/>
      <w:lang w:val="ru-RU" w:eastAsia="ru-RU" w:bidi="ar-SA"/>
    </w:rPr>
  </w:style>
  <w:style w:type="paragraph" w:styleId="2">
    <w:name w:val="heading 1"/>
    <w:basedOn w:val="1"/>
    <w:next w:val="1"/>
    <w:qFormat/>
    <w:uiPriority w:val="0"/>
    <w:pPr>
      <w:keepNext/>
      <w:keepLines/>
      <w:spacing w:before="480" w:after="120"/>
      <w:outlineLvl w:val="0"/>
    </w:pPr>
    <w:rPr>
      <w:b/>
      <w:sz w:val="48"/>
      <w:szCs w:val="48"/>
    </w:rPr>
  </w:style>
  <w:style w:type="paragraph" w:styleId="3">
    <w:name w:val="heading 2"/>
    <w:basedOn w:val="1"/>
    <w:next w:val="1"/>
    <w:uiPriority w:val="0"/>
    <w:pPr>
      <w:keepNext/>
      <w:keepLines/>
      <w:spacing w:before="360" w:after="80"/>
      <w:outlineLvl w:val="1"/>
    </w:pPr>
    <w:rPr>
      <w:b/>
      <w:sz w:val="36"/>
      <w:szCs w:val="36"/>
    </w:rPr>
  </w:style>
  <w:style w:type="paragraph" w:styleId="4">
    <w:name w:val="heading 3"/>
    <w:basedOn w:val="1"/>
    <w:next w:val="1"/>
    <w:qFormat/>
    <w:uiPriority w:val="0"/>
    <w:pPr>
      <w:keepNext/>
      <w:keepLines/>
      <w:spacing w:before="280" w:after="80"/>
      <w:outlineLvl w:val="2"/>
    </w:pPr>
    <w:rPr>
      <w:b/>
      <w:sz w:val="28"/>
      <w:szCs w:val="28"/>
    </w:rPr>
  </w:style>
  <w:style w:type="paragraph" w:styleId="5">
    <w:name w:val="heading 4"/>
    <w:basedOn w:val="1"/>
    <w:next w:val="1"/>
    <w:qFormat/>
    <w:uiPriority w:val="0"/>
    <w:pPr>
      <w:keepNext/>
      <w:keepLines/>
      <w:spacing w:before="240" w:after="40"/>
      <w:outlineLvl w:val="3"/>
    </w:pPr>
    <w:rPr>
      <w:b/>
      <w:sz w:val="24"/>
      <w:szCs w:val="24"/>
    </w:rPr>
  </w:style>
  <w:style w:type="paragraph" w:styleId="6">
    <w:name w:val="heading 5"/>
    <w:basedOn w:val="1"/>
    <w:next w:val="1"/>
    <w:uiPriority w:val="0"/>
    <w:pPr>
      <w:keepNext/>
      <w:keepLines/>
      <w:spacing w:before="220" w:after="40"/>
      <w:outlineLvl w:val="4"/>
    </w:pPr>
    <w:rPr>
      <w:b/>
    </w:rPr>
  </w:style>
  <w:style w:type="paragraph" w:styleId="7">
    <w:name w:val="heading 6"/>
    <w:basedOn w:val="1"/>
    <w:next w:val="1"/>
    <w:qFormat/>
    <w:uiPriority w:val="0"/>
    <w:pPr>
      <w:keepNext/>
      <w:keepLines/>
      <w:spacing w:before="200" w:after="40"/>
      <w:outlineLvl w:val="5"/>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header"/>
    <w:basedOn w:val="1"/>
    <w:link w:val="17"/>
    <w:unhideWhenUsed/>
    <w:qFormat/>
    <w:uiPriority w:val="99"/>
    <w:pPr>
      <w:tabs>
        <w:tab w:val="center" w:pos="4677"/>
        <w:tab w:val="right" w:pos="9355"/>
      </w:tabs>
      <w:spacing w:after="0" w:line="240" w:lineRule="auto"/>
    </w:pPr>
  </w:style>
  <w:style w:type="paragraph" w:styleId="11">
    <w:name w:val="Title"/>
    <w:basedOn w:val="1"/>
    <w:next w:val="1"/>
    <w:qFormat/>
    <w:uiPriority w:val="0"/>
    <w:pPr>
      <w:keepNext/>
      <w:keepLines/>
      <w:spacing w:before="480" w:after="120"/>
    </w:pPr>
    <w:rPr>
      <w:b/>
      <w:sz w:val="72"/>
      <w:szCs w:val="72"/>
    </w:rPr>
  </w:style>
  <w:style w:type="paragraph" w:styleId="12">
    <w:name w:val="footer"/>
    <w:basedOn w:val="1"/>
    <w:link w:val="18"/>
    <w:unhideWhenUsed/>
    <w:uiPriority w:val="99"/>
    <w:pPr>
      <w:tabs>
        <w:tab w:val="center" w:pos="4677"/>
        <w:tab w:val="right" w:pos="9355"/>
      </w:tabs>
      <w:spacing w:after="0" w:line="240" w:lineRule="auto"/>
    </w:pPr>
  </w:style>
  <w:style w:type="paragraph" w:styleId="13">
    <w:name w:val="Subtitle"/>
    <w:basedOn w:val="1"/>
    <w:next w:val="1"/>
    <w:qFormat/>
    <w:uiPriority w:val="0"/>
    <w:pPr>
      <w:keepNext/>
      <w:keepLines/>
      <w:spacing w:before="360" w:after="80"/>
    </w:pPr>
    <w:rPr>
      <w:rFonts w:ascii="Georgia" w:hAnsi="Georgia" w:eastAsia="Georgia" w:cs="Georgia"/>
      <w:i/>
      <w:color w:val="666666"/>
      <w:sz w:val="48"/>
      <w:szCs w:val="48"/>
    </w:rPr>
  </w:style>
  <w:style w:type="table" w:styleId="14">
    <w:name w:val="Table Grid"/>
    <w:basedOn w:val="9"/>
    <w:qFormat/>
    <w:uiPriority w:val="59"/>
    <w:pPr>
      <w:spacing w:after="0" w:line="240" w:lineRule="auto"/>
    </w:pPr>
    <w:rPr>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
    <w:name w:val="Table Normal"/>
    <w:qFormat/>
    <w:uiPriority w:val="0"/>
    <w:tblPr>
      <w:tblCellMar>
        <w:top w:w="0" w:type="dxa"/>
        <w:left w:w="0" w:type="dxa"/>
        <w:bottom w:w="0" w:type="dxa"/>
        <w:right w:w="0" w:type="dxa"/>
      </w:tblCellMar>
    </w:tblPr>
  </w:style>
  <w:style w:type="paragraph" w:styleId="16">
    <w:name w:val="List Paragraph"/>
    <w:basedOn w:val="1"/>
    <w:qFormat/>
    <w:uiPriority w:val="34"/>
    <w:pPr>
      <w:ind w:left="720"/>
      <w:contextualSpacing/>
    </w:pPr>
  </w:style>
  <w:style w:type="character" w:customStyle="1" w:styleId="17">
    <w:name w:val="Верхний колонтитул Знак"/>
    <w:basedOn w:val="8"/>
    <w:link w:val="10"/>
    <w:qFormat/>
    <w:uiPriority w:val="99"/>
  </w:style>
  <w:style w:type="character" w:customStyle="1" w:styleId="18">
    <w:name w:val="Нижний колонтитул Знак"/>
    <w:basedOn w:val="8"/>
    <w:link w:val="12"/>
    <w:qFormat/>
    <w:uiPriority w:val="99"/>
  </w:style>
  <w:style w:type="table" w:customStyle="1" w:styleId="19">
    <w:name w:val="_Style 18"/>
    <w:basedOn w:val="15"/>
    <w:qFormat/>
    <w:uiPriority w:val="0"/>
    <w:tblPr>
      <w:tblCellMar>
        <w:left w:w="28" w:type="dxa"/>
        <w:right w:w="28" w:type="dxa"/>
      </w:tblCellMar>
    </w:tblPr>
  </w:style>
  <w:style w:type="table" w:customStyle="1" w:styleId="20">
    <w:name w:val="_Style 19"/>
    <w:basedOn w:val="15"/>
    <w:qFormat/>
    <w:uiPriority w:val="0"/>
    <w:pPr>
      <w:spacing w:after="0" w:line="240" w:lineRule="auto"/>
    </w:pPr>
    <w:tblPr>
      <w:tblCellMar>
        <w:left w:w="108" w:type="dxa"/>
        <w:right w:w="108" w:type="dxa"/>
      </w:tblCellMar>
    </w:tblPr>
  </w:style>
  <w:style w:type="table" w:customStyle="1" w:styleId="21">
    <w:name w:val="_Style 20"/>
    <w:basedOn w:val="15"/>
    <w:qFormat/>
    <w:uiPriority w:val="0"/>
    <w:tblPr>
      <w:tblCellMar>
        <w:left w:w="115" w:type="dxa"/>
        <w:right w:w="115" w:type="dxa"/>
      </w:tblCellMar>
    </w:tblPr>
  </w:style>
  <w:style w:type="table" w:customStyle="1" w:styleId="22">
    <w:name w:val="_Style 21"/>
    <w:basedOn w:val="15"/>
    <w:qFormat/>
    <w:uiPriority w:val="0"/>
    <w:tblPr>
      <w:tblCellMar>
        <w:left w:w="115" w:type="dxa"/>
        <w:right w:w="115" w:type="dxa"/>
      </w:tblCellMar>
    </w:tblPr>
  </w:style>
  <w:style w:type="table" w:customStyle="1" w:styleId="23">
    <w:name w:val="_Style 27"/>
    <w:basedOn w:val="15"/>
    <w:qFormat/>
    <w:uiPriority w:val="0"/>
    <w:tblPr>
      <w:tblCellMar>
        <w:left w:w="115" w:type="dxa"/>
        <w:right w:w="115"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MHGwAXl9sy7TOKeJXMTXVkDCrg==">CgMxLjAyCGguZ2pkZ3hzMgloLjMwajB6bGwyCWguMWZvYjl0ZTIJaC4zem55c2g3OAByITFadTlJZFF6TDRQa1ozX3Fmd19WdDBjRE1lOWpYd0RrcA==</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12</Pages>
  <Words>3732</Words>
  <Characters>21276</Characters>
  <Lines>177</Lines>
  <Paragraphs>49</Paragraphs>
  <TotalTime>0</TotalTime>
  <ScaleCrop>false</ScaleCrop>
  <LinksUpToDate>false</LinksUpToDate>
  <CharactersWithSpaces>24959</CharactersWithSpaces>
  <Application>WPS Office_12.2.0.21931_F1E327BC-269C-435d-A152-05C5408002CA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2020-09-19T13:14:00Z</dcterms:created>
  <dc:creator>Ольга Огаркова</dc:creator>
  <cp:lastModifiedBy>1</cp:lastModifiedBy>
  <dcterms:modified xsi:type="dcterms:W3CDTF">2025-07-22T14:43:04Z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11A5881C87474AEBBA9C80557CC75F9B_12</vt:lpwstr>
  </property>
</Properties>
</file>